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spacing w:after="0" w:before="0" w:line="276" w:lineRule="auto"/>
        <w:ind w:left="0" w:right="-577.7952755905511" w:firstLine="0"/>
        <w:jc w:val="center"/>
        <w:rPr>
          <w:b w:val="1"/>
          <w:sz w:val="36"/>
          <w:szCs w:val="36"/>
          <w:u w:val="single"/>
        </w:rPr>
      </w:pPr>
      <w:r w:rsidDel="00000000" w:rsidR="00000000" w:rsidRPr="00000000">
        <w:rPr>
          <w:b w:val="1"/>
          <w:sz w:val="36"/>
          <w:szCs w:val="36"/>
          <w:u w:val="single"/>
          <w:rtl w:val="0"/>
        </w:rPr>
        <w:t xml:space="preserve">TERMO DE REFERÊNCIA</w:t>
      </w:r>
    </w:p>
    <w:p w:rsidR="00000000" w:rsidDel="00000000" w:rsidP="00000000" w:rsidRDefault="00000000" w:rsidRPr="00000000" w14:paraId="00000002">
      <w:pPr>
        <w:pStyle w:val="Heading1"/>
        <w:spacing w:after="200" w:before="200" w:line="276" w:lineRule="auto"/>
        <w:ind w:left="0" w:right="-577.7952755905511" w:firstLine="0"/>
        <w:rPr>
          <w:sz w:val="28"/>
          <w:szCs w:val="28"/>
        </w:rPr>
      </w:pPr>
      <w:r w:rsidDel="00000000" w:rsidR="00000000" w:rsidRPr="00000000">
        <w:rPr>
          <w:sz w:val="28"/>
          <w:szCs w:val="28"/>
          <w:rtl w:val="0"/>
        </w:rPr>
        <w:t xml:space="preserve">1. Condições Gerais da Contratação</w:t>
      </w:r>
    </w:p>
    <w:p w:rsidR="00000000" w:rsidDel="00000000" w:rsidP="00000000" w:rsidRDefault="00000000" w:rsidRPr="00000000" w14:paraId="00000003">
      <w:pPr>
        <w:pStyle w:val="Heading1"/>
        <w:spacing w:after="0" w:before="0" w:line="276" w:lineRule="auto"/>
        <w:ind w:left="0" w:right="-577.7952755905511" w:firstLine="720"/>
        <w:rPr>
          <w:b w:val="0"/>
          <w:sz w:val="24"/>
          <w:szCs w:val="24"/>
        </w:rPr>
      </w:pPr>
      <w:r w:rsidDel="00000000" w:rsidR="00000000" w:rsidRPr="00000000">
        <w:rPr>
          <w:b w:val="0"/>
          <w:sz w:val="24"/>
          <w:szCs w:val="24"/>
          <w:rtl w:val="0"/>
        </w:rPr>
        <w:t xml:space="preserve">1.1. O Objeto deste Termo de Referência é a aquisição emergencial de bomba submersa para o poço localizado no distrito de Morrinhos, nos termos da tabela abaixo, conforme condições e exigências estabelecidas neste instrumento.</w:t>
      </w:r>
    </w:p>
    <w:p w:rsidR="00000000" w:rsidDel="00000000" w:rsidP="00000000" w:rsidRDefault="00000000" w:rsidRPr="00000000" w14:paraId="00000004">
      <w:pPr>
        <w:spacing w:after="0" w:before="0" w:line="276" w:lineRule="auto"/>
        <w:ind w:right="-577.7952755905511" w:firstLine="0"/>
        <w:jc w:val="left"/>
        <w:rPr>
          <w:sz w:val="20"/>
          <w:szCs w:val="20"/>
        </w:rPr>
      </w:pPr>
      <w:r w:rsidDel="00000000" w:rsidR="00000000" w:rsidRPr="00000000">
        <w:rPr>
          <w:rtl w:val="0"/>
        </w:rPr>
      </w:r>
    </w:p>
    <w:sdt>
      <w:sdtPr>
        <w:lock w:val="contentLocked"/>
        <w:tag w:val="goog_rdk_0"/>
      </w:sdtPr>
      <w:sdtContent>
        <w:tbl>
          <w:tblPr>
            <w:tblStyle w:val="Table1"/>
            <w:tblpPr w:leftFromText="180" w:rightFromText="180" w:topFromText="180" w:bottomFromText="180" w:vertAnchor="text" w:horzAnchor="text" w:tblpX="-22.999999999999545" w:tblpY="0"/>
            <w:tblW w:w="967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5"/>
            <w:gridCol w:w="2640"/>
            <w:gridCol w:w="1020"/>
            <w:gridCol w:w="810"/>
            <w:gridCol w:w="720"/>
            <w:gridCol w:w="600"/>
            <w:gridCol w:w="1560"/>
            <w:gridCol w:w="1680"/>
            <w:tblGridChange w:id="0">
              <w:tblGrid>
                <w:gridCol w:w="645"/>
                <w:gridCol w:w="2640"/>
                <w:gridCol w:w="1020"/>
                <w:gridCol w:w="810"/>
                <w:gridCol w:w="720"/>
                <w:gridCol w:w="600"/>
                <w:gridCol w:w="1560"/>
                <w:gridCol w:w="1680"/>
              </w:tblGrid>
            </w:tblGridChange>
          </w:tblGrid>
          <w:tr>
            <w:trPr>
              <w:cantSplit w:val="0"/>
              <w:tblHeader w:val="0"/>
            </w:trPr>
            <w:tc>
              <w:tcPr>
                <w:tcBorders>
                  <w:top w:color="000000" w:space="0" w:sz="12" w:val="single"/>
                  <w:left w:color="000000" w:space="0" w:sz="12" w:val="single"/>
                </w:tcBorders>
                <w:tcMar>
                  <w:top w:w="43.0" w:type="dxa"/>
                  <w:left w:w="43.0" w:type="dxa"/>
                  <w:bottom w:w="43.0" w:type="dxa"/>
                  <w:right w:w="43.0" w:type="dxa"/>
                </w:tcMar>
                <w:vAlign w:val="center"/>
              </w:tcPr>
              <w:p w:rsidR="00000000" w:rsidDel="00000000" w:rsidP="00000000" w:rsidRDefault="00000000" w:rsidRPr="00000000" w14:paraId="00000005">
                <w:pPr>
                  <w:spacing w:after="0" w:before="0" w:line="276" w:lineRule="auto"/>
                  <w:ind w:left="-90" w:right="-105" w:firstLine="0"/>
                  <w:jc w:val="center"/>
                  <w:rPr>
                    <w:b w:val="1"/>
                    <w:sz w:val="18"/>
                    <w:szCs w:val="18"/>
                  </w:rPr>
                </w:pPr>
                <w:r w:rsidDel="00000000" w:rsidR="00000000" w:rsidRPr="00000000">
                  <w:rPr>
                    <w:b w:val="1"/>
                    <w:sz w:val="18"/>
                    <w:szCs w:val="18"/>
                    <w:rtl w:val="0"/>
                  </w:rPr>
                  <w:t xml:space="preserve">Item</w:t>
                </w:r>
              </w:p>
            </w:tc>
            <w:tc>
              <w:tcPr>
                <w:tcBorders>
                  <w:top w:color="000000" w:space="0" w:sz="12" w:val="single"/>
                </w:tcBorders>
                <w:tcMar>
                  <w:top w:w="43.0" w:type="dxa"/>
                  <w:left w:w="43.0" w:type="dxa"/>
                  <w:bottom w:w="43.0" w:type="dxa"/>
                  <w:right w:w="43.0" w:type="dxa"/>
                </w:tcMar>
                <w:vAlign w:val="center"/>
              </w:tcPr>
              <w:p w:rsidR="00000000" w:rsidDel="00000000" w:rsidP="00000000" w:rsidRDefault="00000000" w:rsidRPr="00000000" w14:paraId="00000006">
                <w:pPr>
                  <w:spacing w:after="0" w:before="0" w:line="276" w:lineRule="auto"/>
                  <w:ind w:left="-90" w:right="-90" w:firstLine="0"/>
                  <w:jc w:val="center"/>
                  <w:rPr>
                    <w:b w:val="1"/>
                    <w:sz w:val="18"/>
                    <w:szCs w:val="18"/>
                  </w:rPr>
                </w:pPr>
                <w:r w:rsidDel="00000000" w:rsidR="00000000" w:rsidRPr="00000000">
                  <w:rPr>
                    <w:b w:val="1"/>
                    <w:sz w:val="18"/>
                    <w:szCs w:val="18"/>
                    <w:rtl w:val="0"/>
                  </w:rPr>
                  <w:t xml:space="preserve">Descritivo</w:t>
                </w:r>
              </w:p>
            </w:tc>
            <w:tc>
              <w:tcPr>
                <w:tcBorders>
                  <w:top w:color="000000" w:space="0" w:sz="12" w:val="single"/>
                </w:tcBorders>
                <w:tcMar>
                  <w:top w:w="43.0" w:type="dxa"/>
                  <w:left w:w="43.0" w:type="dxa"/>
                  <w:bottom w:w="43.0" w:type="dxa"/>
                  <w:right w:w="43.0" w:type="dxa"/>
                </w:tcMar>
                <w:vAlign w:val="center"/>
              </w:tcPr>
              <w:p w:rsidR="00000000" w:rsidDel="00000000" w:rsidP="00000000" w:rsidRDefault="00000000" w:rsidRPr="00000000" w14:paraId="00000007">
                <w:pPr>
                  <w:spacing w:after="0" w:before="0" w:line="276" w:lineRule="auto"/>
                  <w:ind w:left="-90" w:right="-75" w:firstLine="0"/>
                  <w:jc w:val="center"/>
                  <w:rPr>
                    <w:b w:val="1"/>
                    <w:sz w:val="18"/>
                    <w:szCs w:val="18"/>
                  </w:rPr>
                </w:pPr>
                <w:r w:rsidDel="00000000" w:rsidR="00000000" w:rsidRPr="00000000">
                  <w:rPr>
                    <w:b w:val="1"/>
                    <w:sz w:val="18"/>
                    <w:szCs w:val="18"/>
                    <w:rtl w:val="0"/>
                  </w:rPr>
                  <w:t xml:space="preserve">CATMAT</w:t>
                </w:r>
              </w:p>
            </w:tc>
            <w:tc>
              <w:tcPr>
                <w:tcBorders>
                  <w:top w:color="000000" w:space="0" w:sz="12" w:val="single"/>
                </w:tcBorders>
                <w:tcMar>
                  <w:top w:w="43.0" w:type="dxa"/>
                  <w:left w:w="43.0" w:type="dxa"/>
                  <w:bottom w:w="43.0" w:type="dxa"/>
                  <w:right w:w="43.0" w:type="dxa"/>
                </w:tcMar>
                <w:vAlign w:val="center"/>
              </w:tcPr>
              <w:p w:rsidR="00000000" w:rsidDel="00000000" w:rsidP="00000000" w:rsidRDefault="00000000" w:rsidRPr="00000000" w14:paraId="00000008">
                <w:pPr>
                  <w:spacing w:after="0" w:before="0" w:line="276" w:lineRule="auto"/>
                  <w:ind w:left="-90" w:right="-135" w:firstLine="0"/>
                  <w:jc w:val="center"/>
                  <w:rPr>
                    <w:b w:val="1"/>
                    <w:sz w:val="18"/>
                    <w:szCs w:val="18"/>
                  </w:rPr>
                </w:pPr>
                <w:r w:rsidDel="00000000" w:rsidR="00000000" w:rsidRPr="00000000">
                  <w:rPr>
                    <w:b w:val="1"/>
                    <w:sz w:val="18"/>
                    <w:szCs w:val="18"/>
                    <w:rtl w:val="0"/>
                  </w:rPr>
                  <w:t xml:space="preserve">PDM</w:t>
                </w:r>
              </w:p>
            </w:tc>
            <w:tc>
              <w:tcPr>
                <w:tcBorders>
                  <w:top w:color="000000" w:space="0" w:sz="12" w:val="single"/>
                </w:tcBorders>
                <w:tcMar>
                  <w:top w:w="43.0" w:type="dxa"/>
                  <w:left w:w="43.0" w:type="dxa"/>
                  <w:bottom w:w="43.0" w:type="dxa"/>
                  <w:right w:w="43.0" w:type="dxa"/>
                </w:tcMar>
                <w:vAlign w:val="center"/>
              </w:tcPr>
              <w:p w:rsidR="00000000" w:rsidDel="00000000" w:rsidP="00000000" w:rsidRDefault="00000000" w:rsidRPr="00000000" w14:paraId="00000009">
                <w:pPr>
                  <w:spacing w:after="0" w:before="0" w:line="276" w:lineRule="auto"/>
                  <w:ind w:left="-90" w:right="-120" w:firstLine="0"/>
                  <w:jc w:val="center"/>
                  <w:rPr>
                    <w:b w:val="1"/>
                    <w:sz w:val="18"/>
                    <w:szCs w:val="18"/>
                  </w:rPr>
                </w:pPr>
                <w:r w:rsidDel="00000000" w:rsidR="00000000" w:rsidRPr="00000000">
                  <w:rPr>
                    <w:b w:val="1"/>
                    <w:sz w:val="18"/>
                    <w:szCs w:val="18"/>
                    <w:rtl w:val="0"/>
                  </w:rPr>
                  <w:t xml:space="preserve">Unid.</w:t>
                </w:r>
              </w:p>
            </w:tc>
            <w:tc>
              <w:tcPr>
                <w:tcBorders>
                  <w:top w:color="000000" w:space="0" w:sz="12" w:val="single"/>
                </w:tcBorders>
                <w:tcMar>
                  <w:top w:w="43.0" w:type="dxa"/>
                  <w:left w:w="43.0" w:type="dxa"/>
                  <w:bottom w:w="43.0" w:type="dxa"/>
                  <w:right w:w="43.0" w:type="dxa"/>
                </w:tcMar>
                <w:vAlign w:val="center"/>
              </w:tcPr>
              <w:p w:rsidR="00000000" w:rsidDel="00000000" w:rsidP="00000000" w:rsidRDefault="00000000" w:rsidRPr="00000000" w14:paraId="0000000A">
                <w:pPr>
                  <w:spacing w:after="0" w:before="0" w:line="276" w:lineRule="auto"/>
                  <w:ind w:left="-90" w:right="-105" w:firstLine="0"/>
                  <w:jc w:val="center"/>
                  <w:rPr>
                    <w:b w:val="1"/>
                    <w:sz w:val="18"/>
                    <w:szCs w:val="18"/>
                  </w:rPr>
                </w:pPr>
                <w:r w:rsidDel="00000000" w:rsidR="00000000" w:rsidRPr="00000000">
                  <w:rPr>
                    <w:b w:val="1"/>
                    <w:sz w:val="18"/>
                    <w:szCs w:val="18"/>
                    <w:rtl w:val="0"/>
                  </w:rPr>
                  <w:t xml:space="preserve">Qtd.</w:t>
                </w:r>
              </w:p>
            </w:tc>
            <w:tc>
              <w:tcPr>
                <w:tcBorders>
                  <w:top w:color="000000" w:space="0" w:sz="12" w:val="single"/>
                </w:tcBorders>
                <w:tcMar>
                  <w:top w:w="43.0" w:type="dxa"/>
                  <w:left w:w="43.0" w:type="dxa"/>
                  <w:bottom w:w="43.0" w:type="dxa"/>
                  <w:right w:w="43.0" w:type="dxa"/>
                </w:tcMar>
                <w:vAlign w:val="center"/>
              </w:tcPr>
              <w:p w:rsidR="00000000" w:rsidDel="00000000" w:rsidP="00000000" w:rsidRDefault="00000000" w:rsidRPr="00000000" w14:paraId="0000000B">
                <w:pPr>
                  <w:spacing w:after="0" w:before="0" w:line="276" w:lineRule="auto"/>
                  <w:ind w:left="-90" w:right="-90" w:firstLine="0"/>
                  <w:jc w:val="center"/>
                  <w:rPr>
                    <w:b w:val="1"/>
                    <w:sz w:val="18"/>
                    <w:szCs w:val="18"/>
                  </w:rPr>
                </w:pPr>
                <w:r w:rsidDel="00000000" w:rsidR="00000000" w:rsidRPr="00000000">
                  <w:rPr>
                    <w:b w:val="1"/>
                    <w:sz w:val="18"/>
                    <w:szCs w:val="18"/>
                    <w:rtl w:val="0"/>
                  </w:rPr>
                  <w:t xml:space="preserve">Valor Estimado Unitário</w:t>
                </w:r>
              </w:p>
            </w:tc>
            <w:tc>
              <w:tcPr>
                <w:tcBorders>
                  <w:top w:color="000000" w:space="0" w:sz="12" w:val="single"/>
                  <w:right w:color="000000" w:space="0" w:sz="12" w:val="single"/>
                </w:tcBorders>
                <w:tcMar>
                  <w:top w:w="43.0" w:type="dxa"/>
                  <w:left w:w="43.0" w:type="dxa"/>
                  <w:bottom w:w="43.0" w:type="dxa"/>
                  <w:right w:w="43.0" w:type="dxa"/>
                </w:tcMar>
                <w:vAlign w:val="center"/>
              </w:tcPr>
              <w:p w:rsidR="00000000" w:rsidDel="00000000" w:rsidP="00000000" w:rsidRDefault="00000000" w:rsidRPr="00000000" w14:paraId="0000000C">
                <w:pPr>
                  <w:spacing w:after="0" w:before="0" w:line="276" w:lineRule="auto"/>
                  <w:ind w:left="-90" w:right="-30" w:firstLine="0"/>
                  <w:jc w:val="center"/>
                  <w:rPr>
                    <w:b w:val="1"/>
                    <w:sz w:val="18"/>
                    <w:szCs w:val="18"/>
                  </w:rPr>
                </w:pPr>
                <w:r w:rsidDel="00000000" w:rsidR="00000000" w:rsidRPr="00000000">
                  <w:rPr>
                    <w:b w:val="1"/>
                    <w:sz w:val="18"/>
                    <w:szCs w:val="18"/>
                    <w:rtl w:val="0"/>
                  </w:rPr>
                  <w:t xml:space="preserve">Valor Estimado Total</w:t>
                </w:r>
              </w:p>
            </w:tc>
          </w:tr>
          <w:tr>
            <w:trPr>
              <w:cantSplit w:val="0"/>
              <w:tblHeader w:val="0"/>
            </w:trPr>
            <w:tc>
              <w:tcPr>
                <w:tcBorders>
                  <w:left w:color="000000" w:space="0" w:sz="12" w:val="single"/>
                  <w:bottom w:color="000000" w:space="0" w:sz="12" w:val="single"/>
                </w:tcBorders>
                <w:tcMar>
                  <w:left w:w="100.0" w:type="dxa"/>
                  <w:right w:w="100.0" w:type="dxa"/>
                </w:tcMar>
                <w:vAlign w:val="center"/>
              </w:tcPr>
              <w:p w:rsidR="00000000" w:rsidDel="00000000" w:rsidP="00000000" w:rsidRDefault="00000000" w:rsidRPr="00000000" w14:paraId="0000000D">
                <w:pPr>
                  <w:spacing w:after="0" w:before="0" w:line="276" w:lineRule="auto"/>
                  <w:ind w:left="-90" w:right="-105" w:firstLine="0"/>
                  <w:jc w:val="center"/>
                  <w:rPr>
                    <w:sz w:val="18"/>
                    <w:szCs w:val="18"/>
                  </w:rPr>
                </w:pPr>
                <w:r w:rsidDel="00000000" w:rsidR="00000000" w:rsidRPr="00000000">
                  <w:rPr>
                    <w:sz w:val="18"/>
                    <w:szCs w:val="18"/>
                    <w:rtl w:val="0"/>
                  </w:rPr>
                  <w:t xml:space="preserve">01</w:t>
                </w:r>
              </w:p>
            </w:tc>
            <w:tc>
              <w:tcPr>
                <w:tcBorders>
                  <w:bottom w:color="000000" w:space="0" w:sz="12" w:val="single"/>
                </w:tcBorders>
                <w:tcMar>
                  <w:left w:w="100.0" w:type="dxa"/>
                  <w:right w:w="100.0" w:type="dxa"/>
                </w:tcMar>
                <w:vAlign w:val="center"/>
              </w:tcPr>
              <w:p w:rsidR="00000000" w:rsidDel="00000000" w:rsidP="00000000" w:rsidRDefault="00000000" w:rsidRPr="00000000" w14:paraId="0000000E">
                <w:pPr>
                  <w:spacing w:after="0" w:before="0" w:line="276" w:lineRule="auto"/>
                  <w:ind w:left="-90" w:right="-90" w:firstLine="0"/>
                  <w:jc w:val="center"/>
                  <w:rPr>
                    <w:sz w:val="18"/>
                    <w:szCs w:val="18"/>
                  </w:rPr>
                </w:pPr>
                <w:r w:rsidDel="00000000" w:rsidR="00000000" w:rsidRPr="00000000">
                  <w:rPr>
                    <w:b w:val="1"/>
                    <w:sz w:val="18"/>
                    <w:szCs w:val="18"/>
                    <w:rtl w:val="0"/>
                  </w:rPr>
                  <w:t xml:space="preserve">Bomba hidráulica</w:t>
                </w:r>
                <w:r w:rsidDel="00000000" w:rsidR="00000000" w:rsidRPr="00000000">
                  <w:rPr>
                    <w:rtl w:val="0"/>
                  </w:rPr>
                </w:r>
              </w:p>
              <w:p w:rsidR="00000000" w:rsidDel="00000000" w:rsidP="00000000" w:rsidRDefault="00000000" w:rsidRPr="00000000" w14:paraId="0000000F">
                <w:pPr>
                  <w:spacing w:after="0" w:before="0" w:line="276" w:lineRule="auto"/>
                  <w:ind w:left="-90" w:right="-90" w:firstLine="0"/>
                  <w:jc w:val="center"/>
                  <w:rPr>
                    <w:sz w:val="18"/>
                    <w:szCs w:val="18"/>
                  </w:rPr>
                </w:pPr>
                <w:r w:rsidDel="00000000" w:rsidR="00000000" w:rsidRPr="00000000">
                  <w:rPr>
                    <w:sz w:val="18"/>
                    <w:szCs w:val="18"/>
                    <w:rtl w:val="0"/>
                  </w:rPr>
                  <w:t xml:space="preserve">Tipo motor: monofásico</w:t>
                </w:r>
              </w:p>
              <w:p w:rsidR="00000000" w:rsidDel="00000000" w:rsidP="00000000" w:rsidRDefault="00000000" w:rsidRPr="00000000" w14:paraId="00000010">
                <w:pPr>
                  <w:spacing w:after="0" w:before="0" w:line="276" w:lineRule="auto"/>
                  <w:ind w:left="-90" w:right="-90" w:firstLine="0"/>
                  <w:jc w:val="center"/>
                  <w:rPr>
                    <w:sz w:val="18"/>
                    <w:szCs w:val="18"/>
                  </w:rPr>
                </w:pPr>
                <w:r w:rsidDel="00000000" w:rsidR="00000000" w:rsidRPr="00000000">
                  <w:rPr>
                    <w:sz w:val="18"/>
                    <w:szCs w:val="18"/>
                    <w:rtl w:val="0"/>
                  </w:rPr>
                  <w:t xml:space="preserve">Tensão alimentação: 220 v</w:t>
                </w:r>
              </w:p>
              <w:p w:rsidR="00000000" w:rsidDel="00000000" w:rsidP="00000000" w:rsidRDefault="00000000" w:rsidRPr="00000000" w14:paraId="00000011">
                <w:pPr>
                  <w:spacing w:after="0" w:before="0" w:line="276" w:lineRule="auto"/>
                  <w:ind w:left="-90" w:right="-90" w:firstLine="0"/>
                  <w:jc w:val="center"/>
                  <w:rPr>
                    <w:sz w:val="18"/>
                    <w:szCs w:val="18"/>
                  </w:rPr>
                </w:pPr>
                <w:r w:rsidDel="00000000" w:rsidR="00000000" w:rsidRPr="00000000">
                  <w:rPr>
                    <w:sz w:val="18"/>
                    <w:szCs w:val="18"/>
                    <w:rtl w:val="0"/>
                  </w:rPr>
                  <w:t xml:space="preserve">Potência: 3,5 cv</w:t>
                </w:r>
              </w:p>
              <w:p w:rsidR="00000000" w:rsidDel="00000000" w:rsidP="00000000" w:rsidRDefault="00000000" w:rsidRPr="00000000" w14:paraId="00000012">
                <w:pPr>
                  <w:spacing w:after="0" w:before="0" w:line="276" w:lineRule="auto"/>
                  <w:ind w:left="-90" w:right="-90" w:firstLine="0"/>
                  <w:jc w:val="center"/>
                  <w:rPr>
                    <w:sz w:val="18"/>
                    <w:szCs w:val="18"/>
                  </w:rPr>
                </w:pPr>
                <w:r w:rsidDel="00000000" w:rsidR="00000000" w:rsidRPr="00000000">
                  <w:rPr>
                    <w:sz w:val="18"/>
                    <w:szCs w:val="18"/>
                    <w:rtl w:val="0"/>
                  </w:rPr>
                  <w:t xml:space="preserve">Aplicação: submersa</w:t>
                </w:r>
              </w:p>
              <w:p w:rsidR="00000000" w:rsidDel="00000000" w:rsidP="00000000" w:rsidRDefault="00000000" w:rsidRPr="00000000" w14:paraId="00000013">
                <w:pPr>
                  <w:spacing w:after="0" w:before="0" w:line="276" w:lineRule="auto"/>
                  <w:ind w:left="-90" w:right="-90" w:firstLine="0"/>
                  <w:jc w:val="center"/>
                  <w:rPr>
                    <w:sz w:val="18"/>
                    <w:szCs w:val="18"/>
                  </w:rPr>
                </w:pPr>
                <w:r w:rsidDel="00000000" w:rsidR="00000000" w:rsidRPr="00000000">
                  <w:rPr>
                    <w:sz w:val="18"/>
                    <w:szCs w:val="18"/>
                    <w:rtl w:val="0"/>
                  </w:rPr>
                  <w:t xml:space="preserve">diâmetro: 4 pol</w:t>
                </w:r>
              </w:p>
            </w:tc>
            <w:tc>
              <w:tcPr>
                <w:tcBorders>
                  <w:bottom w:color="000000" w:space="0" w:sz="12" w:val="single"/>
                </w:tcBorders>
                <w:tcMar>
                  <w:left w:w="100.0" w:type="dxa"/>
                  <w:right w:w="100.0" w:type="dxa"/>
                </w:tcMar>
                <w:vAlign w:val="center"/>
              </w:tcPr>
              <w:p w:rsidR="00000000" w:rsidDel="00000000" w:rsidP="00000000" w:rsidRDefault="00000000" w:rsidRPr="00000000" w14:paraId="00000014">
                <w:pPr>
                  <w:spacing w:after="0" w:before="0" w:line="276" w:lineRule="auto"/>
                  <w:ind w:left="-90" w:right="-75" w:firstLine="0"/>
                  <w:jc w:val="center"/>
                  <w:rPr>
                    <w:sz w:val="18"/>
                    <w:szCs w:val="18"/>
                  </w:rPr>
                </w:pPr>
                <w:r w:rsidDel="00000000" w:rsidR="00000000" w:rsidRPr="00000000">
                  <w:rPr>
                    <w:sz w:val="18"/>
                    <w:szCs w:val="18"/>
                    <w:rtl w:val="0"/>
                  </w:rPr>
                  <w:t xml:space="preserve">-</w:t>
                </w:r>
              </w:p>
            </w:tc>
            <w:tc>
              <w:tcPr>
                <w:tcBorders>
                  <w:bottom w:color="000000" w:space="0" w:sz="12" w:val="single"/>
                </w:tcBorders>
                <w:tcMar>
                  <w:left w:w="100.0" w:type="dxa"/>
                  <w:right w:w="100.0" w:type="dxa"/>
                </w:tcMar>
                <w:vAlign w:val="center"/>
              </w:tcPr>
              <w:p w:rsidR="00000000" w:rsidDel="00000000" w:rsidP="00000000" w:rsidRDefault="00000000" w:rsidRPr="00000000" w14:paraId="00000015">
                <w:pPr>
                  <w:spacing w:after="0" w:before="0" w:line="276" w:lineRule="auto"/>
                  <w:ind w:left="-90" w:right="-135" w:firstLine="0"/>
                  <w:jc w:val="center"/>
                  <w:rPr>
                    <w:sz w:val="18"/>
                    <w:szCs w:val="18"/>
                  </w:rPr>
                </w:pPr>
                <w:r w:rsidDel="00000000" w:rsidR="00000000" w:rsidRPr="00000000">
                  <w:rPr>
                    <w:sz w:val="18"/>
                    <w:szCs w:val="18"/>
                    <w:rtl w:val="0"/>
                  </w:rPr>
                  <w:t xml:space="preserve">3776</w:t>
                </w:r>
              </w:p>
            </w:tc>
            <w:tc>
              <w:tcPr>
                <w:tcBorders>
                  <w:bottom w:color="000000" w:space="0" w:sz="12" w:val="single"/>
                </w:tcBorders>
                <w:tcMar>
                  <w:left w:w="100.0" w:type="dxa"/>
                  <w:right w:w="100.0" w:type="dxa"/>
                </w:tcMar>
                <w:vAlign w:val="center"/>
              </w:tcPr>
              <w:p w:rsidR="00000000" w:rsidDel="00000000" w:rsidP="00000000" w:rsidRDefault="00000000" w:rsidRPr="00000000" w14:paraId="00000016">
                <w:pPr>
                  <w:spacing w:after="0" w:before="0" w:line="276" w:lineRule="auto"/>
                  <w:ind w:left="-90" w:right="-120" w:firstLine="0"/>
                  <w:jc w:val="center"/>
                  <w:rPr>
                    <w:sz w:val="18"/>
                    <w:szCs w:val="18"/>
                  </w:rPr>
                </w:pPr>
                <w:r w:rsidDel="00000000" w:rsidR="00000000" w:rsidRPr="00000000">
                  <w:rPr>
                    <w:sz w:val="18"/>
                    <w:szCs w:val="18"/>
                    <w:rtl w:val="0"/>
                  </w:rPr>
                  <w:t xml:space="preserve">Unid.</w:t>
                </w:r>
              </w:p>
            </w:tc>
            <w:tc>
              <w:tcPr>
                <w:tcBorders>
                  <w:bottom w:color="000000" w:space="0" w:sz="12" w:val="single"/>
                </w:tcBorders>
                <w:tcMar>
                  <w:left w:w="100.0" w:type="dxa"/>
                  <w:right w:w="100.0" w:type="dxa"/>
                </w:tcMar>
                <w:vAlign w:val="center"/>
              </w:tcPr>
              <w:p w:rsidR="00000000" w:rsidDel="00000000" w:rsidP="00000000" w:rsidRDefault="00000000" w:rsidRPr="00000000" w14:paraId="00000017">
                <w:pPr>
                  <w:spacing w:after="0" w:before="0" w:line="276" w:lineRule="auto"/>
                  <w:ind w:left="-90" w:right="-105" w:firstLine="0"/>
                  <w:jc w:val="center"/>
                  <w:rPr>
                    <w:sz w:val="18"/>
                    <w:szCs w:val="18"/>
                  </w:rPr>
                </w:pPr>
                <w:r w:rsidDel="00000000" w:rsidR="00000000" w:rsidRPr="00000000">
                  <w:rPr>
                    <w:sz w:val="18"/>
                    <w:szCs w:val="18"/>
                    <w:rtl w:val="0"/>
                  </w:rPr>
                  <w:t xml:space="preserve">01</w:t>
                </w:r>
              </w:p>
            </w:tc>
            <w:tc>
              <w:tcPr>
                <w:tcBorders>
                  <w:bottom w:color="000000" w:space="0" w:sz="12" w:val="single"/>
                </w:tcBorders>
                <w:tcMar>
                  <w:left w:w="100.0" w:type="dxa"/>
                  <w:right w:w="100.0" w:type="dxa"/>
                </w:tcMar>
                <w:vAlign w:val="center"/>
              </w:tcPr>
              <w:p w:rsidR="00000000" w:rsidDel="00000000" w:rsidP="00000000" w:rsidRDefault="00000000" w:rsidRPr="00000000" w14:paraId="00000018">
                <w:pPr>
                  <w:spacing w:after="0" w:before="0" w:line="276" w:lineRule="auto"/>
                  <w:ind w:left="-90" w:right="-90" w:firstLine="0"/>
                  <w:jc w:val="center"/>
                  <w:rPr>
                    <w:sz w:val="18"/>
                    <w:szCs w:val="18"/>
                  </w:rPr>
                </w:pPr>
                <w:r w:rsidDel="00000000" w:rsidR="00000000" w:rsidRPr="00000000">
                  <w:rPr>
                    <w:sz w:val="18"/>
                    <w:szCs w:val="18"/>
                    <w:rtl w:val="0"/>
                  </w:rPr>
                  <w:t xml:space="preserve">R$ 9.342,54</w:t>
                </w:r>
              </w:p>
            </w:tc>
            <w:tc>
              <w:tcPr>
                <w:tcBorders>
                  <w:bottom w:color="000000" w:space="0" w:sz="12" w:val="single"/>
                  <w:right w:color="000000" w:space="0" w:sz="12" w:val="single"/>
                </w:tcBorders>
                <w:tcMar>
                  <w:left w:w="100.0" w:type="dxa"/>
                  <w:right w:w="100.0" w:type="dxa"/>
                </w:tcMar>
                <w:vAlign w:val="center"/>
              </w:tcPr>
              <w:p w:rsidR="00000000" w:rsidDel="00000000" w:rsidP="00000000" w:rsidRDefault="00000000" w:rsidRPr="00000000" w14:paraId="00000019">
                <w:pPr>
                  <w:spacing w:after="0" w:before="0" w:line="276" w:lineRule="auto"/>
                  <w:ind w:left="-90" w:right="-90" w:firstLine="0"/>
                  <w:jc w:val="center"/>
                  <w:rPr>
                    <w:sz w:val="18"/>
                    <w:szCs w:val="18"/>
                  </w:rPr>
                </w:pPr>
                <w:r w:rsidDel="00000000" w:rsidR="00000000" w:rsidRPr="00000000">
                  <w:rPr>
                    <w:sz w:val="18"/>
                    <w:szCs w:val="18"/>
                    <w:rtl w:val="0"/>
                  </w:rPr>
                  <w:t xml:space="preserve">R$ 9.342,54</w:t>
                </w:r>
              </w:p>
            </w:tc>
          </w:tr>
        </w:tbl>
      </w:sdtContent>
    </w:sdt>
    <w:p w:rsidR="00000000" w:rsidDel="00000000" w:rsidP="00000000" w:rsidRDefault="00000000" w:rsidRPr="00000000" w14:paraId="0000001A">
      <w:pPr>
        <w:spacing w:after="200" w:before="0" w:line="276" w:lineRule="auto"/>
        <w:ind w:left="630" w:right="-577.7952755905511" w:firstLine="0"/>
        <w:rPr>
          <w:b w:val="0"/>
          <w:sz w:val="24"/>
          <w:szCs w:val="24"/>
        </w:rPr>
      </w:pPr>
      <w:r w:rsidDel="00000000" w:rsidR="00000000" w:rsidRPr="00000000">
        <w:rPr>
          <w:rtl w:val="0"/>
        </w:rPr>
        <w:t xml:space="preserve">1.2. O objeto desta contratação não se enquadra como sendo de bem de luxo, conforme Decreto Municipal nº 5.238/2022.</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b w:val="0"/>
          <w:sz w:val="24"/>
          <w:szCs w:val="24"/>
        </w:rPr>
      </w:pPr>
      <w:r w:rsidDel="00000000" w:rsidR="00000000" w:rsidRPr="00000000">
        <w:rPr>
          <w:b w:val="0"/>
          <w:sz w:val="24"/>
          <w:szCs w:val="24"/>
          <w:rtl w:val="0"/>
        </w:rPr>
        <w:t xml:space="preserve">1.3. </w:t>
      </w:r>
      <w:r w:rsidDel="00000000" w:rsidR="00000000" w:rsidRPr="00000000">
        <w:rPr>
          <w:b w:val="0"/>
          <w:sz w:val="24"/>
          <w:szCs w:val="24"/>
          <w:rtl w:val="0"/>
        </w:rPr>
        <w:t xml:space="preserve">O(s) item</w:t>
      </w:r>
      <w:r w:rsidDel="00000000" w:rsidR="00000000" w:rsidRPr="00000000">
        <w:rPr>
          <w:b w:val="0"/>
          <w:sz w:val="24"/>
          <w:szCs w:val="24"/>
          <w:rtl w:val="0"/>
        </w:rPr>
        <w:t xml:space="preserve">(ns) objeto</w:t>
      </w:r>
      <w:r w:rsidDel="00000000" w:rsidR="00000000" w:rsidRPr="00000000">
        <w:rPr>
          <w:b w:val="0"/>
          <w:sz w:val="24"/>
          <w:szCs w:val="24"/>
          <w:rtl w:val="0"/>
        </w:rPr>
        <w:t xml:space="preserve"> desta contratação são caracterizados como </w:t>
      </w:r>
      <w:r w:rsidDel="00000000" w:rsidR="00000000" w:rsidRPr="00000000">
        <w:rPr>
          <w:b w:val="0"/>
          <w:sz w:val="24"/>
          <w:szCs w:val="24"/>
          <w:rtl w:val="0"/>
        </w:rPr>
        <w:t xml:space="preserve">comum(ns)</w:t>
      </w:r>
      <w:r w:rsidDel="00000000" w:rsidR="00000000" w:rsidRPr="00000000">
        <w:rPr>
          <w:b w:val="0"/>
          <w:sz w:val="24"/>
          <w:szCs w:val="24"/>
          <w:rtl w:val="0"/>
        </w:rPr>
        <w:t xml:space="preserve">.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1.4. </w:t>
      </w:r>
      <w:r w:rsidDel="00000000" w:rsidR="00000000" w:rsidRPr="00000000">
        <w:rPr>
          <w:rtl w:val="0"/>
        </w:rPr>
        <w:t xml:space="preserve">O(s) preço</w:t>
      </w:r>
      <w:r w:rsidDel="00000000" w:rsidR="00000000" w:rsidRPr="00000000">
        <w:rPr>
          <w:rtl w:val="0"/>
        </w:rPr>
        <w:t xml:space="preserve">(s) acima</w:t>
      </w:r>
      <w:r w:rsidDel="00000000" w:rsidR="00000000" w:rsidRPr="00000000">
        <w:rPr>
          <w:rtl w:val="0"/>
        </w:rPr>
        <w:t xml:space="preserve"> mencionado(s) </w:t>
      </w:r>
      <w:r w:rsidDel="00000000" w:rsidR="00000000" w:rsidRPr="00000000">
        <w:rPr>
          <w:rtl w:val="0"/>
        </w:rPr>
        <w:t xml:space="preserve">deverão</w:t>
      </w:r>
      <w:r w:rsidDel="00000000" w:rsidR="00000000" w:rsidRPr="00000000">
        <w:rPr>
          <w:rtl w:val="0"/>
        </w:rPr>
        <w:t xml:space="preserve"> contemplar todos os custos direta ou indiretamente relacionados com a perfeita e completa execução do contrato.</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1.5. O prazo de vigência da contratação é de 12 meses, contados da assinatura do contrato, na forma do artigo 105 da Lei 14.133, de 2021.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630" w:right="-577.7952755905511" w:firstLine="0"/>
        <w:jc w:val="both"/>
        <w:rPr/>
      </w:pPr>
      <w:r w:rsidDel="00000000" w:rsidR="00000000" w:rsidRPr="00000000">
        <w:rPr>
          <w:rtl w:val="0"/>
        </w:rPr>
      </w:r>
    </w:p>
    <w:p w:rsidR="00000000" w:rsidDel="00000000" w:rsidP="00000000" w:rsidRDefault="00000000" w:rsidRPr="00000000" w14:paraId="0000001F">
      <w:pPr>
        <w:pStyle w:val="Heading1"/>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577.7952755905511" w:firstLine="0"/>
        <w:jc w:val="both"/>
        <w:rPr>
          <w:sz w:val="24"/>
          <w:szCs w:val="24"/>
        </w:rPr>
      </w:pPr>
      <w:r w:rsidDel="00000000" w:rsidR="00000000" w:rsidRPr="00000000">
        <w:rPr>
          <w:sz w:val="28"/>
          <w:szCs w:val="28"/>
          <w:rtl w:val="0"/>
        </w:rPr>
        <w:t xml:space="preserve">2. Fundamentação e Descrição da Necessidade da Contratação</w:t>
      </w:r>
      <w:r w:rsidDel="00000000" w:rsidR="00000000" w:rsidRPr="00000000">
        <w:rPr>
          <w:rtl w:val="0"/>
        </w:rPr>
      </w:r>
    </w:p>
    <w:p w:rsidR="00000000" w:rsidDel="00000000" w:rsidP="00000000" w:rsidRDefault="00000000" w:rsidRPr="00000000" w14:paraId="00000020">
      <w:pPr>
        <w:spacing w:after="0" w:before="0" w:line="276" w:lineRule="auto"/>
        <w:ind w:left="0" w:right="-577.7952755905511" w:firstLine="720"/>
        <w:rPr/>
      </w:pPr>
      <w:r w:rsidDel="00000000" w:rsidR="00000000" w:rsidRPr="00000000">
        <w:rPr>
          <w:rtl w:val="0"/>
        </w:rPr>
        <w:t xml:space="preserve">2.1. A Fundamentação da Contratação e de seus quantitativos encontra-se pormenorizada em tópico específico do Estudo Técnico Preliminar.</w:t>
      </w:r>
    </w:p>
    <w:p w:rsidR="00000000" w:rsidDel="00000000" w:rsidP="00000000" w:rsidRDefault="00000000" w:rsidRPr="00000000" w14:paraId="00000021">
      <w:pPr>
        <w:spacing w:after="0" w:before="0" w:line="276" w:lineRule="auto"/>
        <w:ind w:left="0" w:right="-577.7952755905511" w:firstLine="720"/>
        <w:rPr/>
      </w:pPr>
      <w:r w:rsidDel="00000000" w:rsidR="00000000" w:rsidRPr="00000000">
        <w:rPr>
          <w:rtl w:val="0"/>
        </w:rPr>
      </w:r>
    </w:p>
    <w:p w:rsidR="00000000" w:rsidDel="00000000" w:rsidP="00000000" w:rsidRDefault="00000000" w:rsidRPr="00000000" w14:paraId="00000022">
      <w:pPr>
        <w:pStyle w:val="Heading1"/>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200" w:line="276" w:lineRule="auto"/>
        <w:ind w:left="0" w:right="-577.7952755905511" w:firstLine="0"/>
        <w:jc w:val="both"/>
        <w:rPr>
          <w:sz w:val="28"/>
          <w:szCs w:val="28"/>
        </w:rPr>
      </w:pPr>
      <w:r w:rsidDel="00000000" w:rsidR="00000000" w:rsidRPr="00000000">
        <w:rPr>
          <w:sz w:val="28"/>
          <w:szCs w:val="28"/>
          <w:rtl w:val="0"/>
        </w:rPr>
        <w:t xml:space="preserve">3. Execução do Objeto</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b w:val="1"/>
        </w:rPr>
      </w:pPr>
      <w:r w:rsidDel="00000000" w:rsidR="00000000" w:rsidRPr="00000000">
        <w:rPr>
          <w:b w:val="1"/>
          <w:rtl w:val="0"/>
        </w:rPr>
        <w:t xml:space="preserve">3.1. A execução do objeto seguirá as seguintes exigências:</w:t>
      </w: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3.1.1. O objeto deverá estar à disposição para retirada pelo fiscal técnico indicado nesta contratação, sem custos adicionais, conforme o exigido neste Termo de Referência, em perfeitas condições.</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b w:val="1"/>
        </w:rPr>
      </w:pPr>
      <w:r w:rsidDel="00000000" w:rsidR="00000000" w:rsidRPr="00000000">
        <w:rPr>
          <w:b w:val="1"/>
          <w:rtl w:val="0"/>
        </w:rPr>
        <w:t xml:space="preserve">3.2. Prazo de Entrega</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3.2.1 A bomba deverá estar à disposição para retirada em até 03 dias a partir da data do envio do empenho para o e-mail indicado na proposta da contratada.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b w:val="1"/>
        </w:rPr>
      </w:pPr>
      <w:r w:rsidDel="00000000" w:rsidR="00000000" w:rsidRPr="00000000">
        <w:rPr>
          <w:b w:val="1"/>
          <w:rtl w:val="0"/>
        </w:rPr>
        <w:t xml:space="preserve">3.3. Local de Entrega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3.3.1. Considerando que se trata de medida urgente e que a instalação será realizada pelo eletricista do município, o item será retirado nas dependências da contratada, sob a responsabilidade do fiscal técnico indicado para esta contratação.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b w:val="1"/>
        </w:rPr>
      </w:pPr>
      <w:r w:rsidDel="00000000" w:rsidR="00000000" w:rsidRPr="00000000">
        <w:rPr>
          <w:b w:val="1"/>
          <w:rtl w:val="0"/>
        </w:rPr>
        <w:t xml:space="preserve">3.4. Obrigações do Município</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3.4.1. Comunicar à empresa as ocorrências relacionadas com a entrega do objeto.</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3.4.2. Fiscalizar o fornecimento, podendo sustar e recusar qualquer peça que não esteja de acordo com as condições e exigências já especificadas.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3.4.3. Comunicar à contratada, por escrito, sobre imperfeições, falhas ou irregularidades verificadas no objeto fornecido, para que seja substituído, reparado ou corrigido</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3.4.4. Efetuar o pagamento à contratada no valor correspondente ao fornecimento do objeto.</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b w:val="1"/>
        </w:rPr>
      </w:pPr>
      <w:r w:rsidDel="00000000" w:rsidR="00000000" w:rsidRPr="00000000">
        <w:rPr>
          <w:b w:val="1"/>
          <w:rtl w:val="0"/>
        </w:rPr>
        <w:t xml:space="preserve">3.5. Obrigações da Contratada</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3.5.1. Cumprir todas as obrigações constantes no Termo de Referência, seus anexos e sua proposta; assumindo como exclusivamente seus riscos e as despesas decorrentes da boa e perfeita execução do objeto;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3.5.2. Responsabilizar-se pelas despesas dos tributos, encargos trabalhistas, previdenciários, fiscais, comerciais, taxas, fretes, seguros, prestação de garantia e quaisquer outras que incidam ou venham a incidir na execução do objeto.</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3.5.3. Efetuar a entrega do objeto em perfeitas condições, conforme especificações, prazo e local constantes neste Estudo.</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3.5.4. Substituir às suas expensas as cestas com avarias ou defeitos no prazo máximo de 05 (cinco) dias sem custos adicionais para a Administração.</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630" w:right="-577.7952755905511" w:firstLine="0"/>
        <w:jc w:val="both"/>
        <w:rPr/>
      </w:pPr>
      <w:r w:rsidDel="00000000" w:rsidR="00000000" w:rsidRPr="00000000">
        <w:rPr>
          <w:rtl w:val="0"/>
        </w:rPr>
      </w:r>
    </w:p>
    <w:p w:rsidR="00000000" w:rsidDel="00000000" w:rsidP="00000000" w:rsidRDefault="00000000" w:rsidRPr="00000000" w14:paraId="00000034">
      <w:pPr>
        <w:pStyle w:val="Heading1"/>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577.7952755905511" w:firstLine="0"/>
        <w:jc w:val="both"/>
        <w:rPr>
          <w:sz w:val="24"/>
          <w:szCs w:val="24"/>
        </w:rPr>
      </w:pPr>
      <w:r w:rsidDel="00000000" w:rsidR="00000000" w:rsidRPr="00000000">
        <w:rPr>
          <w:sz w:val="28"/>
          <w:szCs w:val="28"/>
          <w:rtl w:val="0"/>
        </w:rPr>
        <w:t xml:space="preserve">4. Ciclo de Vida do Objeto e Garantia</w:t>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577.7952755905511" w:firstLine="720"/>
        <w:rPr/>
      </w:pPr>
      <w:r w:rsidDel="00000000" w:rsidR="00000000" w:rsidRPr="00000000">
        <w:rPr>
          <w:rtl w:val="0"/>
        </w:rPr>
        <w:t xml:space="preserve">4.1. Aplica-se a esta contratação os prazos regidos pelo Código de Defesa do Consumidor.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577.7952755905511" w:firstLine="720"/>
        <w:rPr/>
      </w:pPr>
      <w:r w:rsidDel="00000000" w:rsidR="00000000" w:rsidRPr="00000000">
        <w:rPr>
          <w:rtl w:val="0"/>
        </w:rPr>
      </w:r>
    </w:p>
    <w:p w:rsidR="00000000" w:rsidDel="00000000" w:rsidP="00000000" w:rsidRDefault="00000000" w:rsidRPr="00000000" w14:paraId="00000037">
      <w:pPr>
        <w:pStyle w:val="Heading1"/>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200" w:line="276" w:lineRule="auto"/>
        <w:ind w:left="0" w:right="-577.7952755905511" w:firstLine="0"/>
        <w:jc w:val="both"/>
        <w:rPr>
          <w:sz w:val="24"/>
          <w:szCs w:val="24"/>
        </w:rPr>
      </w:pPr>
      <w:r w:rsidDel="00000000" w:rsidR="00000000" w:rsidRPr="00000000">
        <w:rPr>
          <w:sz w:val="28"/>
          <w:szCs w:val="28"/>
          <w:rtl w:val="0"/>
        </w:rPr>
        <w:t xml:space="preserve">5. Requisitos da Contratação</w:t>
      </w:r>
      <w:r w:rsidDel="00000000" w:rsidR="00000000" w:rsidRPr="00000000">
        <w:rPr>
          <w:rtl w:val="0"/>
        </w:rPr>
      </w:r>
    </w:p>
    <w:p w:rsidR="00000000" w:rsidDel="00000000" w:rsidP="00000000" w:rsidRDefault="00000000" w:rsidRPr="00000000" w14:paraId="00000038">
      <w:pPr>
        <w:spacing w:after="200" w:before="0" w:line="276" w:lineRule="auto"/>
        <w:ind w:left="0" w:right="-577.7952755905511" w:firstLine="630"/>
        <w:rPr>
          <w:b w:val="1"/>
        </w:rPr>
      </w:pPr>
      <w:r w:rsidDel="00000000" w:rsidR="00000000" w:rsidRPr="00000000">
        <w:rPr>
          <w:b w:val="1"/>
          <w:rtl w:val="0"/>
        </w:rPr>
        <w:t xml:space="preserve">5.1. Requisitos de Habilitação</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5.1.1. </w:t>
      </w:r>
      <w:r w:rsidDel="00000000" w:rsidR="00000000" w:rsidRPr="00000000">
        <w:rPr>
          <w:rtl w:val="0"/>
        </w:rPr>
        <w:t xml:space="preserve">A contratada deverá apresentar a seguinte documentação referente à </w:t>
      </w:r>
      <w:r w:rsidDel="00000000" w:rsidR="00000000" w:rsidRPr="00000000">
        <w:rPr>
          <w:rtl w:val="0"/>
        </w:rPr>
        <w:t xml:space="preserve">Habilitação Jurídica:</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ab/>
        <w:t xml:space="preserve">5.1.1.1.</w:t>
      </w:r>
      <w:r w:rsidDel="00000000" w:rsidR="00000000" w:rsidRPr="00000000">
        <w:rPr>
          <w:rtl w:val="0"/>
        </w:rPr>
        <w:t xml:space="preserve"> Prova de inscrição no Cadastro Nacional de Pessoa Jurídica (CNPJ/MF);</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5.1.1.2. Prova de regularidade quanto aos tributos e encargos sociais administrados pela Secretaria da Receita Federal do Brasil – RFB e quanto à dívida ativa da união administrada pela Procuradoria Geral da Fazenda Nacional – PGFN (Certidão Conjunta Negativa);</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5.1.1.3. Prova de regularidade (CRF) junto ao Fundo de Garantia por Tempo de Serviço (FGTS);</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5.1.1.4.A contratada deverá apresentar Declaração de que não emprega menores de idade, art. 7º, XXXIII da CF;</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5.1.1.5. Ato Constitutivo, estatuto ou contrato social em vigor, devidamente registrado na Junta Comercial em se tratando de sociedades comerciais, acompanhado, no caso de sociedade por ações, de documento de eleição de seus atuais administradores; inscrição do ato constitutivo, no caso de sociedade civil, acompanhada de prova da diretoria em exercício.</w:t>
      </w:r>
    </w:p>
    <w:p w:rsidR="00000000" w:rsidDel="00000000" w:rsidP="00000000" w:rsidRDefault="00000000" w:rsidRPr="00000000" w14:paraId="0000003F">
      <w:pPr>
        <w:spacing w:after="200" w:before="0" w:line="276" w:lineRule="auto"/>
        <w:ind w:left="630" w:right="-577.7952755905511" w:firstLine="0"/>
        <w:rPr/>
      </w:pPr>
      <w:r w:rsidDel="00000000" w:rsidR="00000000" w:rsidRPr="00000000">
        <w:rPr>
          <w:rtl w:val="0"/>
        </w:rPr>
        <w:t xml:space="preserve">5.1.1.6. Deverá ser consultada a Certidão Negativa de Débitos Municipal junto ao município de São Jerônimo.</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5.1.2. Não serão exigidos documentos referentes à qualificação financeira.</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5.1.3. Não serão exigidos documentos referentes à qualificação técnico-profissional.</w:t>
      </w:r>
    </w:p>
    <w:p w:rsidR="00000000" w:rsidDel="00000000" w:rsidP="00000000" w:rsidRDefault="00000000" w:rsidRPr="00000000" w14:paraId="00000042">
      <w:pPr>
        <w:spacing w:after="200" w:before="0" w:line="276" w:lineRule="auto"/>
        <w:ind w:left="0" w:right="-577.7952755905511" w:firstLine="630"/>
        <w:rPr>
          <w:b w:val="1"/>
        </w:rPr>
      </w:pPr>
      <w:r w:rsidDel="00000000" w:rsidR="00000000" w:rsidRPr="00000000">
        <w:rPr>
          <w:b w:val="1"/>
          <w:rtl w:val="0"/>
        </w:rPr>
        <w:t xml:space="preserve">5.2. Requisitos para a Assinatura do Contrato</w:t>
      </w:r>
    </w:p>
    <w:p w:rsidR="00000000" w:rsidDel="00000000" w:rsidP="00000000" w:rsidRDefault="00000000" w:rsidRPr="00000000" w14:paraId="00000043">
      <w:pPr>
        <w:spacing w:after="0" w:before="0" w:line="276" w:lineRule="auto"/>
        <w:ind w:left="0" w:right="-577.7952755905511" w:firstLine="630"/>
        <w:rPr>
          <w:u w:val="single"/>
        </w:rPr>
      </w:pPr>
      <w:r w:rsidDel="00000000" w:rsidR="00000000" w:rsidRPr="00000000">
        <w:rPr>
          <w:rtl w:val="0"/>
        </w:rPr>
        <w:t xml:space="preserve">5.2.1. </w:t>
      </w:r>
      <w:r w:rsidDel="00000000" w:rsidR="00000000" w:rsidRPr="00000000">
        <w:rPr>
          <w:rtl w:val="0"/>
        </w:rPr>
        <w:t xml:space="preserve">Não serão exigidos requisitos referentes à </w:t>
      </w:r>
      <w:r w:rsidDel="00000000" w:rsidR="00000000" w:rsidRPr="00000000">
        <w:rPr>
          <w:u w:val="single"/>
          <w:rtl w:val="0"/>
        </w:rPr>
        <w:t xml:space="preserve">assinatura do contrato.</w:t>
      </w:r>
    </w:p>
    <w:p w:rsidR="00000000" w:rsidDel="00000000" w:rsidP="00000000" w:rsidRDefault="00000000" w:rsidRPr="00000000" w14:paraId="00000044">
      <w:pPr>
        <w:spacing w:after="0" w:before="0" w:line="276" w:lineRule="auto"/>
        <w:ind w:left="0" w:right="-577.7952755905511" w:firstLine="720"/>
        <w:rPr>
          <w:u w:val="single"/>
        </w:rPr>
      </w:pPr>
      <w:r w:rsidDel="00000000" w:rsidR="00000000" w:rsidRPr="00000000">
        <w:rPr>
          <w:rtl w:val="0"/>
        </w:rPr>
      </w:r>
    </w:p>
    <w:p w:rsidR="00000000" w:rsidDel="00000000" w:rsidP="00000000" w:rsidRDefault="00000000" w:rsidRPr="00000000" w14:paraId="00000045">
      <w:pPr>
        <w:pStyle w:val="Heading1"/>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200" w:line="276" w:lineRule="auto"/>
        <w:ind w:left="0" w:right="-577.7952755905511" w:firstLine="0"/>
        <w:jc w:val="both"/>
        <w:rPr>
          <w:b w:val="1"/>
        </w:rPr>
      </w:pPr>
      <w:r w:rsidDel="00000000" w:rsidR="00000000" w:rsidRPr="00000000">
        <w:rPr>
          <w:b w:val="1"/>
          <w:sz w:val="28"/>
          <w:szCs w:val="28"/>
          <w:rtl w:val="0"/>
        </w:rPr>
        <w:t xml:space="preserve">6. Gestão e Fiscalização</w:t>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6.1. A contratação deverá ser executada fielmente pelas partes, de acordo com as cláusulas avençadas e as normas da Lei nº 14.133/2021, e cada parte responderá pelas consequências de sua inexecução total ou parcial.</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6.2. Em caso de impedimento, ordem de paralisação ou suspensão da contratação, o cronograma de execução será prorrogado automaticamente pelo tempo correspondente, anotadas tais circunstâncias mediante simples apostila.</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6.3. As comunicações entre a Administração e a contratada devem ser realizadas por escrito sempre que o ato exigir tal formalidade, admitindo-se o uso de mensagem eletrônica para esse fim.</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6.4. A Administração poderá convocar representante da empresa para adoção de providências que devam ser cumpridas imediatamente.</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6.5. A execução da contratação deverá ser acompanhada e fiscalizada pelo(s) fiscal(is) da contratada, ou pelos respectivos substitutos, designados neste Termo de Referência. </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6.6. O fiscal técnico da contratação acompanhará a execução, para que sejam cumpridas todas as condições estabelecidas, de modo a assegurar os melhores resultados para a Administração, observado o disposto no Decreto Municipal nº 5.397/2024.</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6.6.1. O fiscal técnico da contratação anotará no histórico de gerenciamento do contrato todas as ocorrências relacionadas à execução do contrato, com a descrição do que for necessário para a regularização das faltas ou dos defeitos observados.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6.6.2. Identificada qualquer inexatidão ou irregularidade, o fiscal técnico da contratação emitirá notificações para a correção da execução, prazo para a correção, que poderão ser realizadas através de e-mail informado na proposta da empresa contratada.</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6.6.3. O fiscal técnico da contratação informará ao gestor da contratação, em tempo hábil, a situação que demandar decisão ou adoção de medidas que ultrapassem sua competência, para que adote as medidas necessárias e saneadoras, se for o caso. </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6.6.4. No caso de ocorrências que possam inviabilizar a execução da contratação</w:t>
      </w:r>
      <w:r w:rsidDel="00000000" w:rsidR="00000000" w:rsidRPr="00000000">
        <w:rPr>
          <w:rtl w:val="0"/>
        </w:rPr>
        <w:t xml:space="preserve"> nas datas aprazadas, o fiscal técnico da contratação, comunicará o fato imediatamente ao gestor da contratação.</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6.6.5. O fiscal técnico da contratação</w:t>
      </w:r>
      <w:r w:rsidDel="00000000" w:rsidR="00000000" w:rsidRPr="00000000">
        <w:rPr>
          <w:rtl w:val="0"/>
        </w:rPr>
        <w:t xml:space="preserve"> </w:t>
      </w:r>
      <w:r w:rsidDel="00000000" w:rsidR="00000000" w:rsidRPr="00000000">
        <w:rPr>
          <w:rtl w:val="0"/>
        </w:rPr>
        <w:t xml:space="preserve">comunicará ao gestor do contrato, em tempo hábil, o término do contrato sob sua responsabilidade, com vistas à tempestiva renovação ou à prorrogação contratual. </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6.6.6. O gestor da contratação, acompanhará os registros realizados pelos fiscais do contrato, de todas as ocorrências relacionadas à execução do contrato e as medidas adotadas, informando, se for o caso, à autoridade superior àquelas que ultrapassarem a sua competência.</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6.7. O fiscal administrativo da </w:t>
      </w:r>
      <w:r w:rsidDel="00000000" w:rsidR="00000000" w:rsidRPr="00000000">
        <w:rPr>
          <w:rtl w:val="0"/>
        </w:rPr>
        <w:t xml:space="preserve">contratação</w:t>
      </w:r>
      <w:r w:rsidDel="00000000" w:rsidR="00000000" w:rsidRPr="00000000">
        <w:rPr>
          <w:rtl w:val="0"/>
        </w:rPr>
        <w:t xml:space="preserve">,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6.7.1. Caso ocorra descumprimento das obrigações contratuais, o fiscal administrativo da </w:t>
      </w:r>
      <w:r w:rsidDel="00000000" w:rsidR="00000000" w:rsidRPr="00000000">
        <w:rPr>
          <w:rtl w:val="0"/>
        </w:rPr>
        <w:t xml:space="preserve">contratação</w:t>
      </w:r>
      <w:r w:rsidDel="00000000" w:rsidR="00000000" w:rsidRPr="00000000">
        <w:rPr>
          <w:rtl w:val="0"/>
        </w:rPr>
        <w:t xml:space="preserve">, atuará tempestivamente na solução do problema, reportando ao gestor da contratação, para que tome as providências cabíveis, quando ultrapassar a sua competência.</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6.7.2. Na falta de designação de fiscal administrativo, as atribuições acima mencionadas caberão ao fiscal técnico. </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6.8. O gestor do contrato </w:t>
      </w:r>
      <w:r w:rsidDel="00000000" w:rsidR="00000000" w:rsidRPr="00000000">
        <w:rPr>
          <w:rtl w:val="0"/>
        </w:rPr>
        <w:t xml:space="preserve">coordenará</w:t>
      </w:r>
      <w:r w:rsidDel="00000000" w:rsidR="00000000" w:rsidRPr="00000000">
        <w:rPr>
          <w:rtl w:val="0"/>
        </w:rPr>
        <w:t xml:space="preserve"> a atualização do processo de acompanhamento e fiscalização do contrato contendo todos os registros formais da execução no histórico de gerenciamento da contratação,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6.8.1. O gestor da contratação, acompanhará a manutenção das condições de habilitação da contratada, para fins de empenho de despesa e pagamento, e anotará os problemas que obstem o fluxo normal da liquidação e do pagamento da despesa no relatório de riscos. </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6.8.2. O gestor da contratação, emitirá documento comprobatório da avaliação realizada pelos fiscais técnico, administrativo e setorial quanto ao cumprimento de obrigações assumidas pelo contratado, com menção ao seu desempenho na execução, baseado nos indicadores objetivamente definidos e aferidos, e a eventuais penalidades aplicadas, devendo constar do cadastro de atesto de cumprimento de obrigações.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6.8.3. O gestor da contratação, tomará providências para a formalização de processo administrativo de responsabilização para fins de aplicação de sanções, a ser conduzido pela comissão de que trata o </w:t>
      </w:r>
      <w:r w:rsidDel="00000000" w:rsidR="00000000" w:rsidRPr="00000000">
        <w:rPr>
          <w:rtl w:val="0"/>
        </w:rPr>
        <w:t xml:space="preserve">art. 158 da Lei nº 14.133/2021, ou pelo agente público ou pelo setor com competência para tal, conforme o caso.</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6.9. O gestor da contratação, deverá enviar a documentação pertinente ao setor responsável para a formalização dos procedimentos de liquidação e pagamento, no valor dimensionado pela fiscalização e gestão nos termos da contratação.</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6.10. A gestão da contratação ficará a cargo dos seguintes servidores:</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a) O fiscal técnico indicado para a presente contratação é Cristiano Quintana Huf - obras@saojeronimo.rs.gov.br - (51) 995258309.</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b) O gestor indicado para a presente contratação é Fernando José da Silva – logistica@saojeronimo.rs.gov.br – (51) 995935662.</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c) O fiscal administrativo indicado para a presente contratação é Vinicius Bartz Ely – obras@saojeronimo.rs.gov.br – (51) 997373532.</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6.10.1. Havendo necessidade serão designados suplentes para os gestores acima definidos.</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0" w:before="0" w:line="276" w:lineRule="auto"/>
        <w:ind w:left="0" w:right="-577.7952755905511" w:firstLine="720"/>
        <w:rPr/>
      </w:pPr>
      <w:r w:rsidDel="00000000" w:rsidR="00000000" w:rsidRPr="00000000">
        <w:rPr>
          <w:rtl w:val="0"/>
        </w:rPr>
      </w:r>
    </w:p>
    <w:p w:rsidR="00000000" w:rsidDel="00000000" w:rsidP="00000000" w:rsidRDefault="00000000" w:rsidRPr="00000000" w14:paraId="00000060">
      <w:pPr>
        <w:pStyle w:val="Heading1"/>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577.7952755905511" w:firstLine="0"/>
        <w:jc w:val="both"/>
        <w:rPr>
          <w:i w:val="0"/>
          <w:smallCaps w:val="0"/>
          <w:strike w:val="0"/>
          <w:color w:val="000000"/>
          <w:u w:val="none"/>
          <w:shd w:fill="auto" w:val="clear"/>
          <w:vertAlign w:val="baseline"/>
        </w:rPr>
      </w:pPr>
      <w:r w:rsidDel="00000000" w:rsidR="00000000" w:rsidRPr="00000000">
        <w:rPr>
          <w:b w:val="1"/>
          <w:sz w:val="28"/>
          <w:szCs w:val="28"/>
          <w:rtl w:val="0"/>
        </w:rPr>
        <w:t xml:space="preserve">7. Critério de Pagamento e Medição</w:t>
      </w:r>
      <w:r w:rsidDel="00000000" w:rsidR="00000000" w:rsidRPr="00000000">
        <w:rPr>
          <w:b w:val="1"/>
          <w:i w:val="0"/>
          <w:smallCaps w:val="0"/>
          <w:strike w:val="0"/>
          <w:color w:val="00000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1">
      <w:pPr>
        <w:spacing w:after="200" w:before="0" w:line="276" w:lineRule="auto"/>
        <w:ind w:left="0" w:right="-577.7952755905511" w:firstLine="630"/>
        <w:rPr/>
      </w:pPr>
      <w:r w:rsidDel="00000000" w:rsidR="00000000" w:rsidRPr="00000000">
        <w:rPr>
          <w:b w:val="1"/>
          <w:rtl w:val="0"/>
        </w:rPr>
        <w:t xml:space="preserve">7.1. Do recebimento</w:t>
      </w: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7.1.1.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7.1.2. Os bens poderão ser rejeitados, no todo ou em parte, inclusive antes do recebimento provisório, quando em desacordo com as especificações constantes no Termo de Referência e na proposta, devendo ser substituídos no prazo de 05 (cinco) dias, a contar da notificação da contratada, às suas custas, sem prejuízo da aplicação das penalidades. </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7.1.3. O recebimento definitivo ocorrerá no prazo de 10 (dez) dias úteis, a contar do recebimento da nota fiscal ou instrumento de cobrança equivalente pela Administração, após a verificação da qualidade e quantidade do material e consequente aceitação mediante termo detalhado.</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7.1.4 O prazo para recebimento definitivo poderá ser excepcionalmente prorrogado, de forma justificada, por igual período, quando houver necessidade de diligências para a aferição do atendimento das exigências contratuais. </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7.1.5. No caso de controvérsia sobre a execução do objeto, quanto à dimensão, qualidade e quantidade, deverá ser observado o teor do art. 143 da Lei nº 14.133/2021, comunicando-se à empresa para emissão de Nota Fiscal no que pertine à parcela incontroversa da execução do objeto, para efeito de liquidação e pagamento. </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7.1.6.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7.1.7. O recebimento provisório ou definitivo não excluirá a responsabilidade civil pela solidez e pela segurança do serviço nem a responsabilidade ético-profissional pela perfeita execução do contrato.</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577.7952755905511" w:firstLine="630"/>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7.2. Liquidação </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7.2.1. Recebida a Nota Fiscal ou documento de cobrança pelos fiscais e gestor do contrato, correrá o prazo de 10 (dez) dias úteis para fins de recebimento definitivo e liquidação, na forma deste item.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7.2.2. Para fins de liquidação, os fiscais e gestores devem verificar se a Nota Fiscal (ou documento equivalente) apresentada expressa os elementos necessários e essenciais do documento, tais como: </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a) o prazo de validade; </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b) a data da emissão; </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c) os dados do emissor nota fiscal serem de mesma titularidade da empresa contratada; </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d) os dados do contrato e do órgão contratante; </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e) o período respectivo de execução do contrato; </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f) o valor a pagar; e</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g) eventual destaque do valor de retenções tributárias cabíveis. </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7.2.3.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 </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7.2.4.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i w:val="0"/>
          <w:smallCaps w:val="0"/>
          <w:strike w:val="0"/>
          <w:color w:val="000000"/>
          <w:u w:val="none"/>
          <w:shd w:fill="auto" w:val="clear"/>
          <w:vertAlign w:val="baseline"/>
        </w:rPr>
      </w:pPr>
      <w:r w:rsidDel="00000000" w:rsidR="00000000" w:rsidRPr="00000000">
        <w:rPr>
          <w:rtl w:val="0"/>
        </w:rPr>
        <w:t xml:space="preserve">7.2.5. Persistindo a irregularidade, o contratante deverá adotar as medidas necessárias à rescisão contratual nos autos do processo administrativo correspondente, assegurada ao contratado a ampla defesa. </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577.7952755905511" w:firstLine="630"/>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7.3. Prazo de pagamento </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7.3.1. O pagamento será efetuado no prazo máximo de até 10 (dez) dias úteis, contados do recebimento da Nota Fiscal ou documento equivalente na Coordenadoria de Contabilidade, conforme seção anterior. </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7.3.2. Ocorrendo atraso no pagamento, os valores serão corrigidos monetariamente pelo IPCA do período, ou outro índice que vier a substituí-lo, e a Administração pagará a contratada com juros de 0,5% ao mês, pro rata. </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a) O atraso de pagamento só será considerado se a Administração der causa ao mesmo; </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b) A contagem do prazo para liquidação se inicia com o recebimento da Nota Fiscal ou documento equivalente pelo Fiscal ou Gestor da Contratação. </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c) A contagem do prazo para pagamento se inicia com o recebimento da Nota Fiscal ou documento equivalente na Coordenadoria de Contabilidade.</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577.7952755905511" w:firstLine="630"/>
        <w:rPr>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7.4. Forma de Pagamento </w:t>
      </w: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7.4.1. O pagamento será realizado através de transferência bancária em conta corrente, agência e banco indicados pelo contratado na proposta ou na nota fiscal.</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7.4.2. Será considerada data do pagamento o dia em que constar como emitida a transferência bancária para pagamento. </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7.4.3. Quando do pagamento, será efetuada a retenção tributária prevista na legislação aplicável.</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 7.4.4. Independentemente do percentual de tributo inserido na planilha, quando houver, serão retidos na fonte, quando da realização do pagamento, os percentuais estabelecidos na legislação vigente. </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630" w:right="-577.7952755905511" w:firstLine="0"/>
        <w:jc w:val="both"/>
        <w:rPr/>
      </w:pPr>
      <w:r w:rsidDel="00000000" w:rsidR="00000000" w:rsidRPr="00000000">
        <w:rPr>
          <w:rtl w:val="0"/>
        </w:rPr>
        <w:t xml:space="preserve">7.4.5.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000000" w:rsidDel="00000000" w:rsidP="00000000" w:rsidRDefault="00000000" w:rsidRPr="00000000" w14:paraId="00000082">
      <w:pPr>
        <w:spacing w:after="0" w:before="0" w:line="276" w:lineRule="auto"/>
        <w:ind w:left="0" w:right="-577.7952755905511" w:firstLine="720"/>
        <w:rPr/>
      </w:pPr>
      <w:r w:rsidDel="00000000" w:rsidR="00000000" w:rsidRPr="00000000">
        <w:rPr>
          <w:rtl w:val="0"/>
        </w:rPr>
      </w:r>
    </w:p>
    <w:p w:rsidR="00000000" w:rsidDel="00000000" w:rsidP="00000000" w:rsidRDefault="00000000" w:rsidRPr="00000000" w14:paraId="00000083">
      <w:pPr>
        <w:pStyle w:val="Heading1"/>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577.7952755905511" w:firstLine="0"/>
        <w:jc w:val="both"/>
        <w:rPr>
          <w:b w:val="1"/>
        </w:rPr>
      </w:pPr>
      <w:r w:rsidDel="00000000" w:rsidR="00000000" w:rsidRPr="00000000">
        <w:rPr>
          <w:b w:val="1"/>
          <w:sz w:val="28"/>
          <w:szCs w:val="28"/>
          <w:rtl w:val="0"/>
        </w:rPr>
        <w:t xml:space="preserve">8. Dotação Orçamentária</w:t>
      </w:r>
      <w:r w:rsidDel="00000000" w:rsidR="00000000" w:rsidRPr="00000000">
        <w:rPr>
          <w:rtl w:val="0"/>
        </w:rPr>
      </w:r>
    </w:p>
    <w:p w:rsidR="00000000" w:rsidDel="00000000" w:rsidP="00000000" w:rsidRDefault="00000000" w:rsidRPr="00000000" w14:paraId="00000084">
      <w:pPr>
        <w:spacing w:after="200" w:before="0" w:line="276" w:lineRule="auto"/>
        <w:ind w:left="0" w:right="-577.7952755905511" w:firstLine="720"/>
        <w:rPr>
          <w:b w:val="1"/>
        </w:rPr>
      </w:pPr>
      <w:r w:rsidDel="00000000" w:rsidR="00000000" w:rsidRPr="00000000">
        <w:rPr>
          <w:rtl w:val="0"/>
        </w:rPr>
        <w:t xml:space="preserve">8.1. Os recursos orçamentários para fazer frente às despesas da presente contratação, correrão por </w:t>
      </w:r>
      <w:r w:rsidDel="00000000" w:rsidR="00000000" w:rsidRPr="00000000">
        <w:rPr>
          <w:b w:val="1"/>
          <w:rtl w:val="0"/>
        </w:rPr>
        <w:t xml:space="preserve">conta da seguinte dotação orçamentária:</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before="0" w:line="276" w:lineRule="auto"/>
        <w:ind w:left="720" w:right="-577.7952755905511" w:firstLine="0"/>
        <w:rPr>
          <w:sz w:val="22"/>
          <w:szCs w:val="22"/>
        </w:rPr>
      </w:pPr>
      <w:r w:rsidDel="00000000" w:rsidR="00000000" w:rsidRPr="00000000">
        <w:rPr>
          <w:b w:val="1"/>
          <w:sz w:val="22"/>
          <w:szCs w:val="22"/>
          <w:rtl w:val="0"/>
        </w:rPr>
        <w:t xml:space="preserve">Órgão: </w:t>
      </w:r>
      <w:r w:rsidDel="00000000" w:rsidR="00000000" w:rsidRPr="00000000">
        <w:rPr>
          <w:sz w:val="22"/>
          <w:szCs w:val="22"/>
          <w:rtl w:val="0"/>
        </w:rPr>
        <w:t xml:space="preserve">13 -</w:t>
      </w:r>
      <w:r w:rsidDel="00000000" w:rsidR="00000000" w:rsidRPr="00000000">
        <w:rPr>
          <w:b w:val="1"/>
          <w:sz w:val="22"/>
          <w:szCs w:val="22"/>
          <w:rtl w:val="0"/>
        </w:rPr>
        <w:t xml:space="preserve"> </w:t>
      </w:r>
      <w:r w:rsidDel="00000000" w:rsidR="00000000" w:rsidRPr="00000000">
        <w:rPr>
          <w:sz w:val="22"/>
          <w:szCs w:val="22"/>
          <w:rtl w:val="0"/>
        </w:rPr>
        <w:t xml:space="preserve">SECRETARIA</w:t>
      </w:r>
      <w:r w:rsidDel="00000000" w:rsidR="00000000" w:rsidRPr="00000000">
        <w:rPr>
          <w:sz w:val="22"/>
          <w:szCs w:val="22"/>
          <w:rtl w:val="0"/>
        </w:rPr>
        <w:t xml:space="preserve"> MUNICIPAL DE OBRAS, SANEAMENTO, LOGIST. E TRANSPORTE</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before="0" w:line="276" w:lineRule="auto"/>
        <w:ind w:left="720" w:right="-577.7952755905511" w:firstLine="0"/>
        <w:rPr>
          <w:sz w:val="22"/>
          <w:szCs w:val="22"/>
        </w:rPr>
      </w:pPr>
      <w:r w:rsidDel="00000000" w:rsidR="00000000" w:rsidRPr="00000000">
        <w:rPr>
          <w:b w:val="1"/>
          <w:sz w:val="22"/>
          <w:szCs w:val="22"/>
          <w:rtl w:val="0"/>
        </w:rPr>
        <w:t xml:space="preserve">Unidade: </w:t>
      </w:r>
      <w:r w:rsidDel="00000000" w:rsidR="00000000" w:rsidRPr="00000000">
        <w:rPr>
          <w:sz w:val="22"/>
          <w:szCs w:val="22"/>
          <w:rtl w:val="0"/>
        </w:rPr>
        <w:t xml:space="preserve">01 - SECRETARIA DE OBRAS E ÓRGÃO AUXILIARES</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before="0" w:line="276" w:lineRule="auto"/>
        <w:ind w:left="720" w:right="-577.7952755905511" w:firstLine="0"/>
        <w:rPr>
          <w:sz w:val="22"/>
          <w:szCs w:val="22"/>
        </w:rPr>
      </w:pPr>
      <w:r w:rsidDel="00000000" w:rsidR="00000000" w:rsidRPr="00000000">
        <w:rPr>
          <w:b w:val="1"/>
          <w:sz w:val="22"/>
          <w:szCs w:val="22"/>
          <w:rtl w:val="0"/>
        </w:rPr>
        <w:t xml:space="preserve">Proj./Ativ: </w:t>
      </w:r>
      <w:r w:rsidDel="00000000" w:rsidR="00000000" w:rsidRPr="00000000">
        <w:rPr>
          <w:sz w:val="22"/>
          <w:szCs w:val="22"/>
          <w:rtl w:val="0"/>
        </w:rPr>
        <w:t xml:space="preserve">2.231 - MANUTENÇÃO ADMINISTRATIVA DA COORD. DE OBRAS E SANEAMENTO</w:t>
      </w:r>
    </w:p>
    <w:p w:rsidR="00000000" w:rsidDel="00000000" w:rsidP="00000000" w:rsidRDefault="00000000" w:rsidRPr="00000000" w14:paraId="00000088">
      <w:pPr>
        <w:spacing w:after="0" w:before="0" w:line="276" w:lineRule="auto"/>
        <w:ind w:left="0" w:right="-577.7952755905511" w:firstLine="720"/>
        <w:rPr>
          <w:sz w:val="22"/>
          <w:szCs w:val="22"/>
        </w:rPr>
      </w:pPr>
      <w:r w:rsidDel="00000000" w:rsidR="00000000" w:rsidRPr="00000000">
        <w:rPr>
          <w:b w:val="1"/>
          <w:sz w:val="22"/>
          <w:szCs w:val="22"/>
          <w:rtl w:val="0"/>
        </w:rPr>
        <w:t xml:space="preserve">332 </w:t>
      </w:r>
      <w:r w:rsidDel="00000000" w:rsidR="00000000" w:rsidRPr="00000000">
        <w:rPr>
          <w:sz w:val="22"/>
          <w:szCs w:val="22"/>
          <w:rtl w:val="0"/>
        </w:rPr>
        <w:t xml:space="preserve">- 4.4.90.52.00.00.00.00 - 0500 - EQUIPAMENTOS E MATERIAL PERMANENTE</w:t>
      </w:r>
    </w:p>
    <w:p w:rsidR="00000000" w:rsidDel="00000000" w:rsidP="00000000" w:rsidRDefault="00000000" w:rsidRPr="00000000" w14:paraId="00000089">
      <w:pPr>
        <w:spacing w:after="0" w:before="0" w:line="276" w:lineRule="auto"/>
        <w:ind w:left="0" w:right="-577.7952755905511" w:firstLine="720"/>
        <w:rPr>
          <w:sz w:val="22"/>
          <w:szCs w:val="22"/>
        </w:rPr>
      </w:pPr>
      <w:r w:rsidDel="00000000" w:rsidR="00000000" w:rsidRPr="00000000">
        <w:rPr>
          <w:rtl w:val="0"/>
        </w:rPr>
      </w:r>
    </w:p>
    <w:p w:rsidR="00000000" w:rsidDel="00000000" w:rsidP="00000000" w:rsidRDefault="00000000" w:rsidRPr="00000000" w14:paraId="0000008A">
      <w:pPr>
        <w:pStyle w:val="Heading1"/>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200" w:line="276" w:lineRule="auto"/>
        <w:ind w:left="0" w:right="-577.7952755905511" w:firstLine="0"/>
        <w:jc w:val="both"/>
        <w:rPr>
          <w:b w:val="1"/>
          <w:color w:val="ff0000"/>
        </w:rPr>
      </w:pPr>
      <w:r w:rsidDel="00000000" w:rsidR="00000000" w:rsidRPr="00000000">
        <w:rPr>
          <w:b w:val="1"/>
          <w:sz w:val="28"/>
          <w:szCs w:val="28"/>
          <w:rtl w:val="0"/>
        </w:rPr>
        <w:t xml:space="preserve">9. Critério da Seleção do Fornecedor</w:t>
      </w:r>
      <w:r w:rsidDel="00000000" w:rsidR="00000000" w:rsidRPr="00000000">
        <w:rPr>
          <w:rtl w:val="0"/>
        </w:rPr>
      </w:r>
    </w:p>
    <w:p w:rsidR="00000000" w:rsidDel="00000000" w:rsidP="00000000" w:rsidRDefault="00000000" w:rsidRPr="00000000" w14:paraId="0000008B">
      <w:pPr>
        <w:spacing w:after="0" w:before="0" w:line="276" w:lineRule="auto"/>
        <w:ind w:left="0" w:right="-577.7952755905511" w:firstLine="720"/>
        <w:rPr/>
      </w:pPr>
      <w:r w:rsidDel="00000000" w:rsidR="00000000" w:rsidRPr="00000000">
        <w:rPr>
          <w:rtl w:val="0"/>
        </w:rPr>
        <w:t xml:space="preserve">9.1. O fornecedor será contratado de modo direto através do critério de menor preço unitário, em razão da emergência, com fulcro no artigo 75, inciso VIII da Lei 14.133/2021. </w:t>
      </w:r>
    </w:p>
    <w:p w:rsidR="00000000" w:rsidDel="00000000" w:rsidP="00000000" w:rsidRDefault="00000000" w:rsidRPr="00000000" w14:paraId="0000008C">
      <w:pPr>
        <w:spacing w:after="0" w:before="0" w:line="276" w:lineRule="auto"/>
        <w:ind w:left="0" w:right="-577.7952755905511" w:firstLine="0"/>
        <w:rPr/>
      </w:pPr>
      <w:r w:rsidDel="00000000" w:rsidR="00000000" w:rsidRPr="00000000">
        <w:rPr>
          <w:rtl w:val="0"/>
        </w:rPr>
      </w:r>
    </w:p>
    <w:p w:rsidR="00000000" w:rsidDel="00000000" w:rsidP="00000000" w:rsidRDefault="00000000" w:rsidRPr="00000000" w14:paraId="0000008D">
      <w:pPr>
        <w:spacing w:after="0" w:before="0" w:line="276" w:lineRule="auto"/>
        <w:ind w:left="0" w:right="-577.7952755905511" w:firstLine="0"/>
        <w:jc w:val="right"/>
        <w:rPr>
          <w:b w:val="1"/>
        </w:rPr>
      </w:pPr>
      <w:r w:rsidDel="00000000" w:rsidR="00000000" w:rsidRPr="00000000">
        <w:rPr>
          <w:b w:val="1"/>
          <w:rtl w:val="0"/>
        </w:rPr>
        <w:t xml:space="preserve">São Jerônimo, 31 de julho de 2024.</w:t>
      </w:r>
      <w:r w:rsidDel="00000000" w:rsidR="00000000" w:rsidRPr="00000000">
        <w:rPr>
          <w:rtl w:val="0"/>
        </w:rPr>
      </w:r>
    </w:p>
    <w:tbl>
      <w:tblPr>
        <w:tblStyle w:val="Table2"/>
        <w:tblW w:w="10080.0" w:type="dxa"/>
        <w:jc w:val="left"/>
        <w:tblInd w:w="-714.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735"/>
        <w:gridCol w:w="2940"/>
        <w:gridCol w:w="3405"/>
        <w:tblGridChange w:id="0">
          <w:tblGrid>
            <w:gridCol w:w="3735"/>
            <w:gridCol w:w="2940"/>
            <w:gridCol w:w="3405"/>
          </w:tblGrid>
        </w:tblGridChange>
      </w:tblGrid>
      <w:tr>
        <w:trPr>
          <w:cantSplit w:val="1"/>
          <w:trHeight w:val="1429.86328125" w:hRule="atLeast"/>
          <w:tblHeader w:val="0"/>
        </w:trPr>
        <w:tc>
          <w:tcPr>
            <w:tcBorders>
              <w:top w:color="ffffff" w:space="0" w:sz="12" w:val="single"/>
              <w:left w:color="ffffff" w:space="0" w:sz="12" w:val="single"/>
              <w:bottom w:color="ffffff" w:space="0" w:sz="12" w:val="single"/>
              <w:right w:color="ffffff" w:space="0" w:sz="12" w:val="single"/>
            </w:tcBorders>
            <w:shd w:fill="ffffff" w:val="clear"/>
          </w:tcPr>
          <w:p w:rsidR="00000000" w:rsidDel="00000000" w:rsidP="00000000" w:rsidRDefault="00000000" w:rsidRPr="00000000" w14:paraId="0000008E">
            <w:pPr>
              <w:spacing w:after="0" w:before="0" w:line="276" w:lineRule="auto"/>
              <w:ind w:left="630" w:right="-45" w:firstLine="0"/>
              <w:jc w:val="center"/>
              <w:rPr>
                <w:b w:val="1"/>
                <w:sz w:val="20"/>
                <w:szCs w:val="20"/>
              </w:rPr>
            </w:pPr>
            <w:r w:rsidDel="00000000" w:rsidR="00000000" w:rsidRPr="00000000">
              <w:rPr>
                <w:rtl w:val="0"/>
              </w:rPr>
            </w:r>
          </w:p>
          <w:p w:rsidR="00000000" w:rsidDel="00000000" w:rsidP="00000000" w:rsidRDefault="00000000" w:rsidRPr="00000000" w14:paraId="0000008F">
            <w:pPr>
              <w:spacing w:after="0" w:before="0" w:line="276" w:lineRule="auto"/>
              <w:ind w:left="630" w:right="-45" w:firstLine="0"/>
              <w:jc w:val="center"/>
              <w:rPr>
                <w:b w:val="1"/>
                <w:sz w:val="20"/>
                <w:szCs w:val="20"/>
              </w:rPr>
            </w:pPr>
            <w:r w:rsidDel="00000000" w:rsidR="00000000" w:rsidRPr="00000000">
              <w:rPr>
                <w:rtl w:val="0"/>
              </w:rPr>
            </w:r>
          </w:p>
          <w:p w:rsidR="00000000" w:rsidDel="00000000" w:rsidP="00000000" w:rsidRDefault="00000000" w:rsidRPr="00000000" w14:paraId="00000090">
            <w:pPr>
              <w:spacing w:after="0" w:before="0" w:line="276" w:lineRule="auto"/>
              <w:ind w:left="630" w:right="-45" w:firstLine="0"/>
              <w:jc w:val="center"/>
              <w:rPr>
                <w:b w:val="1"/>
                <w:sz w:val="20"/>
                <w:szCs w:val="20"/>
              </w:rPr>
            </w:pPr>
            <w:r w:rsidDel="00000000" w:rsidR="00000000" w:rsidRPr="00000000">
              <w:rPr>
                <w:rtl w:val="0"/>
              </w:rPr>
            </w:r>
          </w:p>
          <w:p w:rsidR="00000000" w:rsidDel="00000000" w:rsidP="00000000" w:rsidRDefault="00000000" w:rsidRPr="00000000" w14:paraId="00000091">
            <w:pPr>
              <w:spacing w:after="0" w:before="0" w:line="276" w:lineRule="auto"/>
              <w:ind w:left="630" w:right="-45" w:firstLine="0"/>
              <w:jc w:val="center"/>
              <w:rPr>
                <w:b w:val="1"/>
                <w:sz w:val="20"/>
                <w:szCs w:val="20"/>
              </w:rPr>
            </w:pPr>
            <w:r w:rsidDel="00000000" w:rsidR="00000000" w:rsidRPr="00000000">
              <w:rPr>
                <w:rtl w:val="0"/>
              </w:rPr>
            </w:r>
          </w:p>
          <w:p w:rsidR="00000000" w:rsidDel="00000000" w:rsidP="00000000" w:rsidRDefault="00000000" w:rsidRPr="00000000" w14:paraId="00000092">
            <w:pPr>
              <w:spacing w:after="0" w:before="0" w:line="276" w:lineRule="auto"/>
              <w:ind w:left="630" w:right="-45" w:firstLine="0"/>
              <w:jc w:val="center"/>
              <w:rPr>
                <w:b w:val="1"/>
                <w:sz w:val="20"/>
                <w:szCs w:val="20"/>
              </w:rPr>
            </w:pPr>
            <w:r w:rsidDel="00000000" w:rsidR="00000000" w:rsidRPr="00000000">
              <w:rPr>
                <w:rtl w:val="0"/>
              </w:rPr>
            </w:r>
          </w:p>
          <w:p w:rsidR="00000000" w:rsidDel="00000000" w:rsidP="00000000" w:rsidRDefault="00000000" w:rsidRPr="00000000" w14:paraId="00000093">
            <w:pPr>
              <w:spacing w:after="0" w:before="0" w:line="276" w:lineRule="auto"/>
              <w:ind w:left="630" w:right="-45" w:firstLine="0"/>
              <w:jc w:val="center"/>
              <w:rPr>
                <w:b w:val="1"/>
                <w:sz w:val="20"/>
                <w:szCs w:val="20"/>
              </w:rPr>
            </w:pPr>
            <w:r w:rsidDel="00000000" w:rsidR="00000000" w:rsidRPr="00000000">
              <w:rPr>
                <w:rtl w:val="0"/>
              </w:rPr>
            </w:r>
          </w:p>
          <w:p w:rsidR="00000000" w:rsidDel="00000000" w:rsidP="00000000" w:rsidRDefault="00000000" w:rsidRPr="00000000" w14:paraId="00000094">
            <w:pPr>
              <w:spacing w:after="0" w:before="0" w:line="276" w:lineRule="auto"/>
              <w:ind w:left="630" w:right="-45" w:firstLine="0"/>
              <w:jc w:val="center"/>
              <w:rPr>
                <w:b w:val="1"/>
                <w:sz w:val="20"/>
                <w:szCs w:val="20"/>
              </w:rPr>
            </w:pPr>
            <w:r w:rsidDel="00000000" w:rsidR="00000000" w:rsidRPr="00000000">
              <w:rPr>
                <w:rtl w:val="0"/>
              </w:rPr>
            </w:r>
          </w:p>
          <w:p w:rsidR="00000000" w:rsidDel="00000000" w:rsidP="00000000" w:rsidRDefault="00000000" w:rsidRPr="00000000" w14:paraId="00000095">
            <w:pPr>
              <w:spacing w:after="0" w:before="0" w:line="276" w:lineRule="auto"/>
              <w:ind w:left="630" w:right="-45" w:firstLine="0"/>
              <w:jc w:val="center"/>
              <w:rPr>
                <w:b w:val="1"/>
                <w:sz w:val="20"/>
                <w:szCs w:val="20"/>
              </w:rPr>
            </w:pPr>
            <w:r w:rsidDel="00000000" w:rsidR="00000000" w:rsidRPr="00000000">
              <w:rPr>
                <w:b w:val="1"/>
                <w:sz w:val="20"/>
                <w:szCs w:val="20"/>
                <w:rtl w:val="0"/>
              </w:rPr>
              <w:t xml:space="preserve">_______________________</w:t>
            </w:r>
          </w:p>
          <w:p w:rsidR="00000000" w:rsidDel="00000000" w:rsidP="00000000" w:rsidRDefault="00000000" w:rsidRPr="00000000" w14:paraId="00000096">
            <w:pPr>
              <w:spacing w:after="0" w:before="0" w:line="276" w:lineRule="auto"/>
              <w:ind w:left="630" w:right="-45" w:firstLine="0"/>
              <w:jc w:val="center"/>
              <w:rPr>
                <w:b w:val="1"/>
                <w:sz w:val="20"/>
                <w:szCs w:val="20"/>
              </w:rPr>
            </w:pPr>
            <w:r w:rsidDel="00000000" w:rsidR="00000000" w:rsidRPr="00000000">
              <w:rPr>
                <w:b w:val="1"/>
                <w:sz w:val="20"/>
                <w:szCs w:val="20"/>
                <w:rtl w:val="0"/>
              </w:rPr>
              <w:t xml:space="preserve">Fernando José da Silva</w:t>
              <w:br w:type="textWrapping"/>
              <w:t xml:space="preserve"> Secretário de Obras, Saneamento e Logística</w:t>
              <w:br w:type="textWrapping"/>
              <w:t xml:space="preserve"> Matrícula n.º 12173</w:t>
            </w:r>
          </w:p>
        </w:tc>
        <w:tc>
          <w:tcPr>
            <w:tcBorders>
              <w:top w:color="ffffff" w:space="0" w:sz="12" w:val="single"/>
              <w:left w:color="ffffff" w:space="0" w:sz="12" w:val="single"/>
              <w:bottom w:color="ffffff" w:space="0" w:sz="12" w:val="single"/>
              <w:right w:color="ffffff" w:space="0" w:sz="12" w:val="single"/>
            </w:tcBorders>
            <w:shd w:fill="ffffff" w:val="clear"/>
          </w:tcPr>
          <w:p w:rsidR="00000000" w:rsidDel="00000000" w:rsidP="00000000" w:rsidRDefault="00000000" w:rsidRPr="00000000" w14:paraId="00000097">
            <w:pPr>
              <w:spacing w:after="0" w:before="0" w:line="276" w:lineRule="auto"/>
              <w:ind w:left="630" w:right="-45" w:firstLine="0"/>
              <w:jc w:val="center"/>
              <w:rPr>
                <w:b w:val="1"/>
                <w:sz w:val="20"/>
                <w:szCs w:val="20"/>
              </w:rPr>
            </w:pPr>
            <w:r w:rsidDel="00000000" w:rsidR="00000000" w:rsidRPr="00000000">
              <w:rPr>
                <w:rtl w:val="0"/>
              </w:rPr>
            </w:r>
          </w:p>
          <w:p w:rsidR="00000000" w:rsidDel="00000000" w:rsidP="00000000" w:rsidRDefault="00000000" w:rsidRPr="00000000" w14:paraId="00000098">
            <w:pPr>
              <w:spacing w:after="0" w:before="0" w:line="276" w:lineRule="auto"/>
              <w:ind w:left="630" w:right="-45" w:firstLine="0"/>
              <w:jc w:val="center"/>
              <w:rPr>
                <w:b w:val="1"/>
                <w:sz w:val="20"/>
                <w:szCs w:val="20"/>
              </w:rPr>
            </w:pPr>
            <w:r w:rsidDel="00000000" w:rsidR="00000000" w:rsidRPr="00000000">
              <w:rPr>
                <w:rtl w:val="0"/>
              </w:rPr>
            </w:r>
          </w:p>
          <w:p w:rsidR="00000000" w:rsidDel="00000000" w:rsidP="00000000" w:rsidRDefault="00000000" w:rsidRPr="00000000" w14:paraId="00000099">
            <w:pPr>
              <w:spacing w:after="0" w:before="0" w:line="276" w:lineRule="auto"/>
              <w:ind w:left="630" w:right="-45" w:firstLine="0"/>
              <w:jc w:val="center"/>
              <w:rPr>
                <w:b w:val="1"/>
                <w:sz w:val="20"/>
                <w:szCs w:val="20"/>
              </w:rPr>
            </w:pPr>
            <w:r w:rsidDel="00000000" w:rsidR="00000000" w:rsidRPr="00000000">
              <w:rPr>
                <w:rtl w:val="0"/>
              </w:rPr>
            </w:r>
          </w:p>
          <w:p w:rsidR="00000000" w:rsidDel="00000000" w:rsidP="00000000" w:rsidRDefault="00000000" w:rsidRPr="00000000" w14:paraId="0000009A">
            <w:pPr>
              <w:spacing w:after="0" w:before="0" w:line="276" w:lineRule="auto"/>
              <w:ind w:left="630" w:right="-45" w:firstLine="0"/>
              <w:jc w:val="center"/>
              <w:rPr>
                <w:b w:val="1"/>
                <w:sz w:val="20"/>
                <w:szCs w:val="20"/>
              </w:rPr>
            </w:pPr>
            <w:r w:rsidDel="00000000" w:rsidR="00000000" w:rsidRPr="00000000">
              <w:rPr>
                <w:rtl w:val="0"/>
              </w:rPr>
            </w:r>
          </w:p>
          <w:p w:rsidR="00000000" w:rsidDel="00000000" w:rsidP="00000000" w:rsidRDefault="00000000" w:rsidRPr="00000000" w14:paraId="0000009B">
            <w:pPr>
              <w:spacing w:after="0" w:before="0" w:line="276" w:lineRule="auto"/>
              <w:ind w:left="630" w:right="-45" w:firstLine="0"/>
              <w:jc w:val="center"/>
              <w:rPr>
                <w:b w:val="1"/>
                <w:sz w:val="20"/>
                <w:szCs w:val="20"/>
              </w:rPr>
            </w:pPr>
            <w:r w:rsidDel="00000000" w:rsidR="00000000" w:rsidRPr="00000000">
              <w:rPr>
                <w:rtl w:val="0"/>
              </w:rPr>
            </w:r>
          </w:p>
          <w:p w:rsidR="00000000" w:rsidDel="00000000" w:rsidP="00000000" w:rsidRDefault="00000000" w:rsidRPr="00000000" w14:paraId="0000009C">
            <w:pPr>
              <w:spacing w:after="0" w:before="0" w:line="276" w:lineRule="auto"/>
              <w:ind w:left="630" w:right="-45" w:firstLine="0"/>
              <w:jc w:val="center"/>
              <w:rPr>
                <w:b w:val="1"/>
                <w:sz w:val="20"/>
                <w:szCs w:val="20"/>
              </w:rPr>
            </w:pPr>
            <w:r w:rsidDel="00000000" w:rsidR="00000000" w:rsidRPr="00000000">
              <w:rPr>
                <w:rtl w:val="0"/>
              </w:rPr>
            </w:r>
          </w:p>
          <w:p w:rsidR="00000000" w:rsidDel="00000000" w:rsidP="00000000" w:rsidRDefault="00000000" w:rsidRPr="00000000" w14:paraId="0000009D">
            <w:pPr>
              <w:spacing w:after="0" w:before="0" w:line="276" w:lineRule="auto"/>
              <w:ind w:left="-90" w:right="-150" w:firstLine="0"/>
              <w:jc w:val="center"/>
              <w:rPr>
                <w:b w:val="1"/>
                <w:sz w:val="20"/>
                <w:szCs w:val="20"/>
              </w:rPr>
            </w:pPr>
            <w:r w:rsidDel="00000000" w:rsidR="00000000" w:rsidRPr="00000000">
              <w:rPr>
                <w:rtl w:val="0"/>
              </w:rPr>
            </w:r>
          </w:p>
          <w:p w:rsidR="00000000" w:rsidDel="00000000" w:rsidP="00000000" w:rsidRDefault="00000000" w:rsidRPr="00000000" w14:paraId="0000009E">
            <w:pPr>
              <w:spacing w:after="0" w:before="0" w:line="276" w:lineRule="auto"/>
              <w:ind w:left="-90" w:right="-150" w:firstLine="0"/>
              <w:jc w:val="center"/>
              <w:rPr>
                <w:b w:val="1"/>
                <w:sz w:val="20"/>
                <w:szCs w:val="20"/>
              </w:rPr>
            </w:pPr>
            <w:r w:rsidDel="00000000" w:rsidR="00000000" w:rsidRPr="00000000">
              <w:rPr>
                <w:b w:val="1"/>
                <w:sz w:val="20"/>
                <w:szCs w:val="20"/>
                <w:rtl w:val="0"/>
              </w:rPr>
              <w:t xml:space="preserve">_____________________</w:t>
            </w:r>
          </w:p>
          <w:p w:rsidR="00000000" w:rsidDel="00000000" w:rsidP="00000000" w:rsidRDefault="00000000" w:rsidRPr="00000000" w14:paraId="0000009F">
            <w:pPr>
              <w:spacing w:after="0" w:before="0" w:line="276" w:lineRule="auto"/>
              <w:ind w:left="-90" w:right="-150" w:firstLine="0"/>
              <w:jc w:val="center"/>
              <w:rPr>
                <w:b w:val="1"/>
                <w:sz w:val="20"/>
                <w:szCs w:val="20"/>
              </w:rPr>
            </w:pPr>
            <w:r w:rsidDel="00000000" w:rsidR="00000000" w:rsidRPr="00000000">
              <w:rPr>
                <w:b w:val="1"/>
                <w:sz w:val="20"/>
                <w:szCs w:val="20"/>
                <w:rtl w:val="0"/>
              </w:rPr>
              <w:t xml:space="preserve">Cristiano Quintana Huf</w:t>
              <w:br w:type="textWrapping"/>
              <w:t xml:space="preserve"> Coordenador de Iluminação</w:t>
              <w:br w:type="textWrapping"/>
              <w:t xml:space="preserve"> Matrícula n.º 15372</w:t>
            </w:r>
          </w:p>
        </w:tc>
        <w:tc>
          <w:tcPr>
            <w:tcBorders>
              <w:top w:color="ffffff" w:space="0" w:sz="12" w:val="single"/>
              <w:left w:color="ffffff" w:space="0" w:sz="12" w:val="single"/>
              <w:bottom w:color="ffffff" w:space="0" w:sz="12" w:val="single"/>
              <w:right w:color="ffffff" w:space="0" w:sz="12" w:val="single"/>
            </w:tcBorders>
            <w:shd w:fill="ffffff" w:val="clear"/>
          </w:tcPr>
          <w:p w:rsidR="00000000" w:rsidDel="00000000" w:rsidP="00000000" w:rsidRDefault="00000000" w:rsidRPr="00000000" w14:paraId="000000A0">
            <w:pPr>
              <w:spacing w:after="0" w:before="0" w:line="276" w:lineRule="auto"/>
              <w:ind w:left="630" w:right="-45" w:firstLine="0"/>
              <w:jc w:val="center"/>
              <w:rPr>
                <w:b w:val="1"/>
                <w:sz w:val="20"/>
                <w:szCs w:val="20"/>
              </w:rPr>
            </w:pPr>
            <w:r w:rsidDel="00000000" w:rsidR="00000000" w:rsidRPr="00000000">
              <w:rPr>
                <w:rtl w:val="0"/>
              </w:rPr>
            </w:r>
          </w:p>
          <w:p w:rsidR="00000000" w:rsidDel="00000000" w:rsidP="00000000" w:rsidRDefault="00000000" w:rsidRPr="00000000" w14:paraId="000000A1">
            <w:pPr>
              <w:spacing w:after="0" w:before="0" w:line="276" w:lineRule="auto"/>
              <w:ind w:left="630" w:right="-45" w:firstLine="0"/>
              <w:jc w:val="center"/>
              <w:rPr>
                <w:b w:val="1"/>
                <w:sz w:val="20"/>
                <w:szCs w:val="20"/>
              </w:rPr>
            </w:pPr>
            <w:r w:rsidDel="00000000" w:rsidR="00000000" w:rsidRPr="00000000">
              <w:rPr>
                <w:rtl w:val="0"/>
              </w:rPr>
            </w:r>
          </w:p>
          <w:p w:rsidR="00000000" w:rsidDel="00000000" w:rsidP="00000000" w:rsidRDefault="00000000" w:rsidRPr="00000000" w14:paraId="000000A2">
            <w:pPr>
              <w:spacing w:after="0" w:before="0" w:line="276" w:lineRule="auto"/>
              <w:ind w:left="630" w:right="-45" w:firstLine="0"/>
              <w:jc w:val="center"/>
              <w:rPr>
                <w:b w:val="1"/>
                <w:sz w:val="20"/>
                <w:szCs w:val="20"/>
              </w:rPr>
            </w:pPr>
            <w:r w:rsidDel="00000000" w:rsidR="00000000" w:rsidRPr="00000000">
              <w:rPr>
                <w:rtl w:val="0"/>
              </w:rPr>
            </w:r>
          </w:p>
          <w:p w:rsidR="00000000" w:rsidDel="00000000" w:rsidP="00000000" w:rsidRDefault="00000000" w:rsidRPr="00000000" w14:paraId="000000A3">
            <w:pPr>
              <w:spacing w:after="0" w:before="0" w:line="276" w:lineRule="auto"/>
              <w:ind w:left="630" w:right="-45" w:firstLine="0"/>
              <w:jc w:val="center"/>
              <w:rPr>
                <w:b w:val="1"/>
                <w:sz w:val="20"/>
                <w:szCs w:val="20"/>
              </w:rPr>
            </w:pPr>
            <w:r w:rsidDel="00000000" w:rsidR="00000000" w:rsidRPr="00000000">
              <w:rPr>
                <w:rtl w:val="0"/>
              </w:rPr>
            </w:r>
          </w:p>
          <w:p w:rsidR="00000000" w:rsidDel="00000000" w:rsidP="00000000" w:rsidRDefault="00000000" w:rsidRPr="00000000" w14:paraId="000000A4">
            <w:pPr>
              <w:spacing w:after="0" w:before="0" w:line="276" w:lineRule="auto"/>
              <w:ind w:left="630" w:right="-45" w:firstLine="0"/>
              <w:jc w:val="center"/>
              <w:rPr>
                <w:b w:val="1"/>
                <w:sz w:val="20"/>
                <w:szCs w:val="20"/>
              </w:rPr>
            </w:pPr>
            <w:r w:rsidDel="00000000" w:rsidR="00000000" w:rsidRPr="00000000">
              <w:rPr>
                <w:rtl w:val="0"/>
              </w:rPr>
            </w:r>
          </w:p>
          <w:p w:rsidR="00000000" w:rsidDel="00000000" w:rsidP="00000000" w:rsidRDefault="00000000" w:rsidRPr="00000000" w14:paraId="000000A5">
            <w:pPr>
              <w:spacing w:after="0" w:before="0" w:line="276" w:lineRule="auto"/>
              <w:ind w:left="630" w:right="-45" w:firstLine="0"/>
              <w:jc w:val="center"/>
              <w:rPr>
                <w:b w:val="1"/>
                <w:sz w:val="20"/>
                <w:szCs w:val="20"/>
              </w:rPr>
            </w:pPr>
            <w:r w:rsidDel="00000000" w:rsidR="00000000" w:rsidRPr="00000000">
              <w:rPr>
                <w:rtl w:val="0"/>
              </w:rPr>
            </w:r>
          </w:p>
          <w:p w:rsidR="00000000" w:rsidDel="00000000" w:rsidP="00000000" w:rsidRDefault="00000000" w:rsidRPr="00000000" w14:paraId="000000A6">
            <w:pPr>
              <w:spacing w:after="0" w:before="0" w:line="276" w:lineRule="auto"/>
              <w:ind w:left="630" w:right="-45" w:firstLine="0"/>
              <w:jc w:val="center"/>
              <w:rPr>
                <w:b w:val="1"/>
                <w:sz w:val="20"/>
                <w:szCs w:val="20"/>
              </w:rPr>
            </w:pPr>
            <w:r w:rsidDel="00000000" w:rsidR="00000000" w:rsidRPr="00000000">
              <w:rPr>
                <w:rtl w:val="0"/>
              </w:rPr>
            </w:r>
          </w:p>
          <w:p w:rsidR="00000000" w:rsidDel="00000000" w:rsidP="00000000" w:rsidRDefault="00000000" w:rsidRPr="00000000" w14:paraId="000000A7">
            <w:pPr>
              <w:spacing w:after="0" w:before="0" w:line="276" w:lineRule="auto"/>
              <w:ind w:left="-90" w:right="-45" w:firstLine="0"/>
              <w:jc w:val="center"/>
              <w:rPr>
                <w:b w:val="1"/>
                <w:sz w:val="20"/>
                <w:szCs w:val="20"/>
              </w:rPr>
            </w:pPr>
            <w:r w:rsidDel="00000000" w:rsidR="00000000" w:rsidRPr="00000000">
              <w:rPr>
                <w:b w:val="1"/>
                <w:sz w:val="20"/>
                <w:szCs w:val="20"/>
                <w:rtl w:val="0"/>
              </w:rPr>
              <w:t xml:space="preserve">_______________________</w:t>
            </w:r>
          </w:p>
          <w:p w:rsidR="00000000" w:rsidDel="00000000" w:rsidP="00000000" w:rsidRDefault="00000000" w:rsidRPr="00000000" w14:paraId="000000A8">
            <w:pPr>
              <w:spacing w:after="0" w:before="0" w:line="276" w:lineRule="auto"/>
              <w:ind w:left="-90" w:right="-45" w:firstLine="0"/>
              <w:jc w:val="center"/>
              <w:rPr>
                <w:b w:val="1"/>
                <w:sz w:val="20"/>
                <w:szCs w:val="20"/>
              </w:rPr>
            </w:pPr>
            <w:bookmarkStart w:colFirst="0" w:colLast="0" w:name="_heading=h.gjdgxs" w:id="0"/>
            <w:bookmarkEnd w:id="0"/>
            <w:r w:rsidDel="00000000" w:rsidR="00000000" w:rsidRPr="00000000">
              <w:rPr>
                <w:b w:val="1"/>
                <w:sz w:val="20"/>
                <w:szCs w:val="20"/>
                <w:rtl w:val="0"/>
              </w:rPr>
              <w:t xml:space="preserve">Vinicius Bartz Ely</w:t>
              <w:br w:type="textWrapping"/>
              <w:t xml:space="preserve"> Assessor de Contratos</w:t>
              <w:br w:type="textWrapping"/>
              <w:t xml:space="preserve"> Matrícula n.º 14931</w:t>
            </w:r>
          </w:p>
        </w:tc>
      </w:tr>
    </w:tbl>
    <w:p w:rsidR="00000000" w:rsidDel="00000000" w:rsidP="00000000" w:rsidRDefault="00000000" w:rsidRPr="00000000" w14:paraId="000000A9">
      <w:pPr>
        <w:spacing w:after="0" w:before="0" w:line="276" w:lineRule="auto"/>
        <w:rPr>
          <w:b w:val="1"/>
          <w:sz w:val="18"/>
          <w:szCs w:val="18"/>
        </w:rPr>
      </w:pPr>
      <w:r w:rsidDel="00000000" w:rsidR="00000000" w:rsidRPr="00000000">
        <w:rPr>
          <w:rtl w:val="0"/>
        </w:rPr>
      </w:r>
    </w:p>
    <w:sectPr>
      <w:headerReference r:id="rId7" w:type="default"/>
      <w:footerReference r:id="rId8" w:type="default"/>
      <w:pgSz w:h="16840" w:w="11907" w:orient="portrait"/>
      <w:pgMar w:bottom="1134" w:top="1134" w:left="1418" w:right="1418" w:header="720" w:footer="51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Cambr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AE">
    <w:pPr>
      <w:tabs>
        <w:tab w:val="center" w:leader="none" w:pos="4419"/>
        <w:tab w:val="right" w:leader="none" w:pos="8838"/>
      </w:tabs>
      <w:spacing w:after="0" w:before="0" w:line="240" w:lineRule="auto"/>
      <w:ind w:left="-993" w:right="-851" w:firstLine="0"/>
      <w:jc w:val="center"/>
      <w:rPr>
        <w:b w:val="1"/>
        <w:sz w:val="30"/>
        <w:szCs w:val="30"/>
      </w:rPr>
    </w:pPr>
    <w:r w:rsidDel="00000000" w:rsidR="00000000" w:rsidRPr="00000000">
      <w:rPr>
        <w:rtl w:val="0"/>
      </w:rPr>
    </w:r>
  </w:p>
  <w:p w:rsidR="00000000" w:rsidDel="00000000" w:rsidP="00000000" w:rsidRDefault="00000000" w:rsidRPr="00000000" w14:paraId="000000AF">
    <w:pPr>
      <w:tabs>
        <w:tab w:val="center" w:leader="none" w:pos="4419"/>
        <w:tab w:val="right" w:leader="none" w:pos="8838"/>
      </w:tabs>
      <w:spacing w:after="0" w:before="0" w:line="240" w:lineRule="auto"/>
      <w:ind w:left="-993" w:right="-851" w:firstLine="0"/>
      <w:jc w:val="center"/>
      <w:rPr>
        <w:b w:val="1"/>
        <w:sz w:val="16"/>
        <w:szCs w:val="16"/>
      </w:rPr>
    </w:pPr>
    <w:r w:rsidDel="00000000" w:rsidR="00000000" w:rsidRPr="00000000">
      <w:rPr>
        <w:b w:val="1"/>
        <w:sz w:val="16"/>
        <w:szCs w:val="16"/>
        <w:rtl w:val="0"/>
      </w:rPr>
      <w:t xml:space="preserve">FONE/FAX.: (51) 3651-1744 / E-MAIL: compras@saojeronimo.rs.gov.br / HOME PAGE: www.saojeronimo.rs.gov.br</w:t>
    </w:r>
  </w:p>
  <w:p w:rsidR="00000000" w:rsidDel="00000000" w:rsidP="00000000" w:rsidRDefault="00000000" w:rsidRPr="00000000" w14:paraId="000000B0">
    <w:pPr>
      <w:tabs>
        <w:tab w:val="center" w:leader="none" w:pos="4419"/>
        <w:tab w:val="right" w:leader="none" w:pos="8838"/>
      </w:tabs>
      <w:spacing w:after="0" w:before="0" w:line="240" w:lineRule="auto"/>
      <w:ind w:left="-993" w:right="-851" w:firstLine="0"/>
      <w:jc w:val="center"/>
      <w:rPr>
        <w:sz w:val="16"/>
        <w:szCs w:val="16"/>
      </w:rPr>
    </w:pPr>
    <w:r w:rsidDel="00000000" w:rsidR="00000000" w:rsidRPr="00000000">
      <w:rPr>
        <w:b w:val="1"/>
        <w:sz w:val="16"/>
        <w:szCs w:val="16"/>
        <w:rtl w:val="0"/>
      </w:rPr>
      <w:t xml:space="preserve">CNPJ: 88.117.700/0001-01 / ENDEREÇO: RUA CORONEL SOARES DE CARVALHO, Nº 558 / CEP: 96700-000 / CAIXA POSTAL: 19</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AA">
    <w:pPr>
      <w:spacing w:after="0" w:before="0" w:line="240" w:lineRule="auto"/>
      <w:jc w:val="center"/>
      <w:rPr>
        <w:b w:val="1"/>
        <w:sz w:val="40"/>
        <w:szCs w:val="4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638175</wp:posOffset>
          </wp:positionH>
          <wp:positionV relativeFrom="paragraph">
            <wp:posOffset>123825</wp:posOffset>
          </wp:positionV>
          <wp:extent cx="727720" cy="823473"/>
          <wp:effectExtent b="0" l="0" r="0" t="0"/>
          <wp:wrapNone/>
          <wp:docPr descr="BRASÃO" id="2" name="image1.jpg"/>
          <a:graphic>
            <a:graphicData uri="http://schemas.openxmlformats.org/drawingml/2006/picture">
              <pic:pic>
                <pic:nvPicPr>
                  <pic:cNvPr descr="BRASÃO" id="0" name="image1.jpg"/>
                  <pic:cNvPicPr preferRelativeResize="0"/>
                </pic:nvPicPr>
                <pic:blipFill>
                  <a:blip r:embed="rId1"/>
                  <a:srcRect b="0" l="0" r="0" t="0"/>
                  <a:stretch>
                    <a:fillRect/>
                  </a:stretch>
                </pic:blipFill>
                <pic:spPr>
                  <a:xfrm>
                    <a:off x="0" y="0"/>
                    <a:ext cx="727720" cy="823473"/>
                  </a:xfrm>
                  <a:prstGeom prst="rect"/>
                  <a:ln/>
                </pic:spPr>
              </pic:pic>
            </a:graphicData>
          </a:graphic>
        </wp:anchor>
      </w:drawing>
    </w:r>
  </w:p>
  <w:p w:rsidR="00000000" w:rsidDel="00000000" w:rsidP="00000000" w:rsidRDefault="00000000" w:rsidRPr="00000000" w14:paraId="000000AB">
    <w:pPr>
      <w:spacing w:after="0" w:before="0" w:line="240" w:lineRule="auto"/>
      <w:ind w:left="0" w:right="-570" w:firstLine="0"/>
      <w:jc w:val="center"/>
      <w:rPr>
        <w:b w:val="1"/>
        <w:sz w:val="40"/>
        <w:szCs w:val="40"/>
      </w:rPr>
    </w:pPr>
    <w:r w:rsidDel="00000000" w:rsidR="00000000" w:rsidRPr="00000000">
      <w:rPr>
        <w:b w:val="1"/>
        <w:sz w:val="40"/>
        <w:szCs w:val="40"/>
        <w:rtl w:val="0"/>
      </w:rPr>
      <w:t xml:space="preserve">PREFEITURA MUNICIPAL</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70" w:firstLine="0"/>
      <w:jc w:val="center"/>
      <w:rPr>
        <w:b w:val="1"/>
        <w:sz w:val="40"/>
        <w:szCs w:val="40"/>
      </w:rPr>
    </w:pPr>
    <w:r w:rsidDel="00000000" w:rsidR="00000000" w:rsidRPr="00000000">
      <w:rPr>
        <w:b w:val="1"/>
        <w:sz w:val="40"/>
        <w:szCs w:val="40"/>
        <w:rtl w:val="0"/>
      </w:rPr>
      <w:t xml:space="preserve">DE SÃO JERÔNIMO – RS</w:t>
    </w:r>
  </w:p>
  <w:p w:rsidR="00000000" w:rsidDel="00000000" w:rsidP="00000000" w:rsidRDefault="00000000" w:rsidRPr="00000000" w14:paraId="000000AD">
    <w:pPr>
      <w:keepLines w:val="1"/>
      <w:spacing w:after="0" w:before="0" w:line="240" w:lineRule="auto"/>
      <w:jc w:val="center"/>
      <w:rPr>
        <w:b w:val="1"/>
        <w:sz w:val="40"/>
        <w:szCs w:val="4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4"/>
        <w:szCs w:val="24"/>
        <w:lang w:val="pt-BR"/>
      </w:rPr>
    </w:rPrDefault>
    <w:pPrDefault>
      <w:pPr>
        <w:spacing w:after="160" w:before="160" w:line="30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before="200" w:lineRule="auto"/>
    </w:pPr>
    <w:rPr>
      <w:b w:val="1"/>
      <w:sz w:val="32"/>
      <w:szCs w:val="32"/>
    </w:rPr>
  </w:style>
  <w:style w:type="paragraph" w:styleId="Heading2">
    <w:name w:val="heading 2"/>
    <w:basedOn w:val="Normal"/>
    <w:next w:val="Normal"/>
    <w:pPr>
      <w:keepNext w:val="1"/>
      <w:spacing w:after="60" w:before="240" w:lineRule="auto"/>
    </w:pPr>
    <w:rPr>
      <w:rFonts w:ascii="Cambria" w:cs="Cambria" w:eastAsia="Cambria" w:hAnsi="Cambria"/>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Ttulo1">
    <w:name w:val="heading 1"/>
    <w:basedOn w:val="Normal"/>
    <w:next w:val="Normal"/>
    <w:pPr>
      <w:keepNext w:val="1"/>
      <w:spacing w:before="200"/>
      <w:outlineLvl w:val="0"/>
    </w:pPr>
    <w:rPr>
      <w:b w:val="1"/>
      <w:sz w:val="32"/>
      <w:szCs w:val="32"/>
    </w:rPr>
  </w:style>
  <w:style w:type="paragraph" w:styleId="Ttulo2">
    <w:name w:val="heading 2"/>
    <w:basedOn w:val="Normal"/>
    <w:next w:val="Normal"/>
    <w:pPr>
      <w:keepNext w:val="1"/>
      <w:spacing w:after="60" w:before="240"/>
      <w:outlineLvl w:val="1"/>
    </w:pPr>
    <w:rPr>
      <w:rFonts w:ascii="Cambria" w:cs="Cambria" w:eastAsia="Cambria" w:hAnsi="Cambria"/>
      <w:b w:val="1"/>
      <w:i w:val="1"/>
      <w:sz w:val="28"/>
      <w:szCs w:val="28"/>
    </w:rPr>
  </w:style>
  <w:style w:type="paragraph" w:styleId="Ttulo3">
    <w:name w:val="heading 3"/>
    <w:basedOn w:val="Normal"/>
    <w:next w:val="Normal"/>
    <w:pPr>
      <w:keepNext w:val="1"/>
      <w:keepLines w:val="1"/>
      <w:spacing w:after="80" w:before="280"/>
      <w:outlineLvl w:val="2"/>
    </w:pPr>
    <w:rPr>
      <w:b w:val="1"/>
      <w:sz w:val="28"/>
      <w:szCs w:val="28"/>
    </w:rPr>
  </w:style>
  <w:style w:type="paragraph" w:styleId="Ttulo4">
    <w:name w:val="heading 4"/>
    <w:basedOn w:val="Normal"/>
    <w:next w:val="Normal"/>
    <w:pPr>
      <w:keepNext w:val="1"/>
      <w:keepLines w:val="1"/>
      <w:spacing w:after="40" w:before="240"/>
      <w:outlineLvl w:val="3"/>
    </w:pPr>
    <w:rPr>
      <w:b w:val="1"/>
    </w:rPr>
  </w:style>
  <w:style w:type="paragraph" w:styleId="Ttulo5">
    <w:name w:val="heading 5"/>
    <w:basedOn w:val="Normal"/>
    <w:next w:val="Normal"/>
    <w:pPr>
      <w:keepNext w:val="1"/>
      <w:keepLines w:val="1"/>
      <w:spacing w:after="40" w:before="220"/>
      <w:outlineLvl w:val="4"/>
    </w:pPr>
    <w:rPr>
      <w:b w:val="1"/>
      <w:sz w:val="22"/>
      <w:szCs w:val="22"/>
    </w:rPr>
  </w:style>
  <w:style w:type="paragraph" w:styleId="Ttulo6">
    <w:name w:val="heading 6"/>
    <w:basedOn w:val="Normal"/>
    <w:next w:val="Normal"/>
    <w:pPr>
      <w:keepNext w:val="1"/>
      <w:keepLines w:val="1"/>
      <w:spacing w:after="40" w:before="200"/>
      <w:outlineLvl w:val="5"/>
    </w:pPr>
    <w:rPr>
      <w:b w:val="1"/>
      <w:sz w:val="20"/>
      <w:szCs w:val="20"/>
    </w:rPr>
  </w:style>
  <w:style w:type="character" w:styleId="Fontepargpadro" w:default="1">
    <w:name w:val="Default Paragraph Font"/>
    <w:uiPriority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pPr>
      <w:keepNext w:val="1"/>
      <w:keepLines w:val="1"/>
      <w:spacing w:after="120" w:before="480"/>
    </w:pPr>
    <w:rPr>
      <w:b w:val="1"/>
      <w:sz w:val="72"/>
      <w:szCs w:val="72"/>
    </w:rPr>
  </w:style>
  <w:style w:type="paragraph" w:styleId="Subttulo">
    <w:name w:val="Subtitle"/>
    <w:basedOn w:val="Normal"/>
    <w:next w:val="Normal"/>
    <w:pPr>
      <w:ind w:firstLine="567"/>
    </w:pPr>
    <w:rPr>
      <w:rFonts w:ascii="Calibri" w:cs="Calibri" w:eastAsia="Calibri" w:hAnsi="Calibri"/>
      <w:color w:val="5a5a5a"/>
    </w:rPr>
  </w:style>
  <w:style w:type="table" w:styleId="a" w:customStyle="1">
    <w:basedOn w:val="TableNormal"/>
    <w:tblPr>
      <w:tblStyleRowBandSize w:val="1"/>
      <w:tblStyleColBandSize w:val="1"/>
      <w:tblCellMar>
        <w:left w:w="108.0" w:type="dxa"/>
        <w:right w:w="108.0" w:type="dxa"/>
      </w:tblCellMar>
    </w:tblPr>
  </w:style>
  <w:style w:type="table" w:styleId="a0" w:customStyle="1">
    <w:basedOn w:val="TableNormal"/>
    <w:tblPr>
      <w:tblStyleRowBandSize w:val="1"/>
      <w:tblStyleColBandSize w:val="1"/>
      <w:tblCellMar>
        <w:left w:w="108.0" w:type="dxa"/>
        <w:right w:w="108.0" w:type="dxa"/>
      </w:tblCellMar>
    </w:tblPr>
  </w:style>
  <w:style w:type="paragraph" w:styleId="PargrafodaLista">
    <w:name w:val="List Paragraph"/>
    <w:basedOn w:val="Normal"/>
    <w:uiPriority w:val="34"/>
    <w:qFormat w:val="1"/>
    <w:rsid w:val="00B512F1"/>
    <w:pPr>
      <w:spacing w:after="200" w:line="276" w:lineRule="auto"/>
      <w:ind w:left="720" w:firstLine="567"/>
      <w:contextualSpacing w:val="1"/>
    </w:pPr>
    <w:rPr>
      <w:rFonts w:ascii="Calibri" w:cs="Times New Roman" w:eastAsia="Calibri" w:hAnsi="Calibri"/>
      <w:sz w:val="22"/>
      <w:szCs w:val="22"/>
      <w:lang w:eastAsia="en-US"/>
    </w:rPr>
  </w:style>
  <w:style w:type="character" w:styleId="Hyperlink">
    <w:name w:val="Hyperlink"/>
    <w:basedOn w:val="Fontepargpadro"/>
    <w:uiPriority w:val="99"/>
    <w:unhideWhenUsed w:val="1"/>
    <w:rsid w:val="00A90ED5"/>
    <w:rPr>
      <w:color w:val="0000ff" w:themeColor="hyperlink"/>
      <w:u w:val="single"/>
    </w:rPr>
  </w:style>
  <w:style w:type="paragraph" w:styleId="Textodebalo">
    <w:name w:val="Balloon Text"/>
    <w:basedOn w:val="Normal"/>
    <w:link w:val="TextodebaloChar"/>
    <w:uiPriority w:val="99"/>
    <w:semiHidden w:val="1"/>
    <w:unhideWhenUsed w:val="1"/>
    <w:rsid w:val="000F5D62"/>
    <w:pPr>
      <w:spacing w:after="0" w:before="0" w:line="240" w:lineRule="auto"/>
    </w:pPr>
    <w:rPr>
      <w:rFonts w:ascii="Segoe UI" w:cs="Segoe UI" w:hAnsi="Segoe UI"/>
      <w:sz w:val="18"/>
      <w:szCs w:val="18"/>
    </w:rPr>
  </w:style>
  <w:style w:type="character" w:styleId="TextodebaloChar" w:customStyle="1">
    <w:name w:val="Texto de balão Char"/>
    <w:basedOn w:val="Fontepargpadro"/>
    <w:link w:val="Textodebalo"/>
    <w:uiPriority w:val="99"/>
    <w:semiHidden w:val="1"/>
    <w:rsid w:val="000F5D62"/>
    <w:rPr>
      <w:rFonts w:ascii="Segoe UI" w:cs="Segoe UI" w:hAnsi="Segoe UI"/>
      <w:sz w:val="18"/>
      <w:szCs w:val="18"/>
    </w:rPr>
  </w:style>
  <w:style w:type="paragraph" w:styleId="Nivel01" w:customStyle="1">
    <w:name w:val="Nivel 01"/>
    <w:basedOn w:val="Ttulo1"/>
    <w:next w:val="Normal"/>
    <w:qFormat w:val="1"/>
    <w:rsid w:val="00887230"/>
    <w:pPr>
      <w:keepLines w:val="1"/>
      <w:numPr>
        <w:numId w:val="2"/>
      </w:numPr>
      <w:tabs>
        <w:tab w:val="left" w:pos="567"/>
      </w:tabs>
      <w:spacing w:after="0" w:before="240" w:line="240" w:lineRule="auto"/>
    </w:pPr>
    <w:rPr>
      <w:rFonts w:eastAsiaTheme="majorEastAsia"/>
      <w:bCs w:val="1"/>
      <w:sz w:val="20"/>
      <w:szCs w:val="20"/>
    </w:rPr>
  </w:style>
  <w:style w:type="paragraph" w:styleId="Nivel2" w:customStyle="1">
    <w:name w:val="Nivel 2"/>
    <w:basedOn w:val="Normal"/>
    <w:link w:val="Nivel2Char"/>
    <w:qFormat w:val="1"/>
    <w:rsid w:val="00887230"/>
    <w:pPr>
      <w:numPr>
        <w:ilvl w:val="1"/>
        <w:numId w:val="2"/>
      </w:numPr>
      <w:spacing w:after="120" w:before="120"/>
      <w:ind w:left="2417"/>
    </w:pPr>
    <w:rPr>
      <w:rFonts w:eastAsiaTheme="minorEastAsia"/>
      <w:color w:val="000000"/>
      <w:sz w:val="20"/>
      <w:szCs w:val="20"/>
    </w:rPr>
  </w:style>
  <w:style w:type="paragraph" w:styleId="Nivel3" w:customStyle="1">
    <w:name w:val="Nivel 3"/>
    <w:basedOn w:val="Normal"/>
    <w:qFormat w:val="1"/>
    <w:rsid w:val="00887230"/>
    <w:pPr>
      <w:numPr>
        <w:ilvl w:val="2"/>
        <w:numId w:val="2"/>
      </w:numPr>
      <w:spacing w:after="120" w:before="120"/>
    </w:pPr>
    <w:rPr>
      <w:rFonts w:eastAsiaTheme="minorEastAsia"/>
      <w:color w:val="000000"/>
      <w:sz w:val="20"/>
      <w:szCs w:val="20"/>
    </w:rPr>
  </w:style>
  <w:style w:type="paragraph" w:styleId="Nivel4" w:customStyle="1">
    <w:name w:val="Nivel 4"/>
    <w:basedOn w:val="Nivel3"/>
    <w:qFormat w:val="1"/>
    <w:rsid w:val="00887230"/>
    <w:pPr>
      <w:numPr>
        <w:ilvl w:val="3"/>
      </w:numPr>
    </w:pPr>
    <w:rPr>
      <w:color w:val="auto"/>
    </w:rPr>
  </w:style>
  <w:style w:type="paragraph" w:styleId="Nivel5" w:customStyle="1">
    <w:name w:val="Nivel 5"/>
    <w:basedOn w:val="Nivel4"/>
    <w:qFormat w:val="1"/>
    <w:rsid w:val="00887230"/>
    <w:pPr>
      <w:numPr>
        <w:ilvl w:val="4"/>
      </w:numPr>
    </w:pPr>
  </w:style>
  <w:style w:type="character" w:styleId="Nivel2Char" w:customStyle="1">
    <w:name w:val="Nivel 2 Char"/>
    <w:basedOn w:val="Fontepargpadro"/>
    <w:link w:val="Nivel2"/>
    <w:locked w:val="1"/>
    <w:rsid w:val="00887230"/>
    <w:rPr>
      <w:rFonts w:eastAsiaTheme="minorEastAsia"/>
      <w:color w:val="000000"/>
      <w:sz w:val="20"/>
      <w:szCs w:val="20"/>
    </w:rPr>
  </w:style>
  <w:style w:type="paragraph" w:styleId="Nvel2-Red" w:customStyle="1">
    <w:name w:val="Nível 2 -Red"/>
    <w:basedOn w:val="Nivel2"/>
    <w:link w:val="Nvel2-RedChar"/>
    <w:qFormat w:val="1"/>
    <w:rsid w:val="00453CF6"/>
    <w:pPr>
      <w:numPr>
        <w:numId w:val="3"/>
      </w:numPr>
      <w:ind w:left="2417"/>
    </w:pPr>
    <w:rPr>
      <w:i w:val="1"/>
      <w:iCs w:val="1"/>
      <w:color w:val="ff0000"/>
    </w:rPr>
  </w:style>
  <w:style w:type="character" w:styleId="Nvel2-RedChar" w:customStyle="1">
    <w:name w:val="Nível 2 -Red Char"/>
    <w:basedOn w:val="Nivel2Char"/>
    <w:link w:val="Nvel2-Red"/>
    <w:rsid w:val="00453CF6"/>
    <w:rPr>
      <w:rFonts w:eastAsiaTheme="minorEastAsia"/>
      <w:i w:val="1"/>
      <w:iCs w:val="1"/>
      <w:color w:val="ff0000"/>
      <w:sz w:val="20"/>
      <w:szCs w:val="20"/>
    </w:rPr>
  </w:style>
  <w:style w:type="paragraph" w:styleId="Default" w:customStyle="1">
    <w:name w:val="Default"/>
    <w:rsid w:val="00453CF6"/>
    <w:pPr>
      <w:autoSpaceDE w:val="0"/>
      <w:autoSpaceDN w:val="0"/>
      <w:adjustRightInd w:val="0"/>
      <w:spacing w:after="0" w:before="0" w:line="240" w:lineRule="auto"/>
      <w:jc w:val="left"/>
    </w:pPr>
    <w:rPr>
      <w:color w:val="000000"/>
    </w:rPr>
  </w:style>
  <w:style w:type="paragraph" w:styleId="NormalWeb">
    <w:name w:val="Normal (Web)"/>
    <w:basedOn w:val="Normal"/>
    <w:uiPriority w:val="99"/>
    <w:semiHidden w:val="1"/>
    <w:unhideWhenUsed w:val="1"/>
    <w:rsid w:val="00AC3679"/>
    <w:pPr>
      <w:spacing w:after="100" w:afterAutospacing="1" w:before="100" w:beforeAutospacing="1" w:line="240" w:lineRule="auto"/>
      <w:jc w:val="left"/>
    </w:pPr>
    <w:rPr>
      <w:rFonts w:ascii="Times New Roman" w:cs="Times New Roman" w:eastAsia="Times New Roman" w:hAnsi="Times New Roman"/>
    </w:rPr>
  </w:style>
  <w:style w:type="character" w:styleId="MenoPendente">
    <w:name w:val="Unresolved Mention"/>
    <w:basedOn w:val="Fontepargpadro"/>
    <w:uiPriority w:val="99"/>
    <w:semiHidden w:val="1"/>
    <w:unhideWhenUsed w:val="1"/>
    <w:rsid w:val="003065DD"/>
    <w:rPr>
      <w:color w:val="605e5c"/>
      <w:shd w:color="auto" w:fill="e1dfdd" w:val="clear"/>
    </w:rPr>
  </w:style>
  <w:style w:type="paragraph" w:styleId="Subtitle">
    <w:name w:val="Subtitle"/>
    <w:basedOn w:val="Normal"/>
    <w:next w:val="Normal"/>
    <w:pPr>
      <w:ind w:firstLine="567"/>
    </w:pPr>
    <w:rPr>
      <w:rFonts w:ascii="Calibri" w:cs="Calibri" w:eastAsia="Calibri" w:hAnsi="Calibri"/>
      <w:color w:val="5a5a5a"/>
    </w:rPr>
  </w:style>
  <w:style w:type="table" w:styleId="Table1">
    <w:basedOn w:val="TableNormal"/>
    <w:pPr>
      <w:spacing w:after="0" w:line="240" w:lineRule="auto"/>
    </w:pPr>
    <w:tblPr>
      <w:tblStyleRowBandSize w:val="1"/>
      <w:tblStyleColBandSize w:val="1"/>
      <w:tblCellMar>
        <w:top w:w="100.0" w:type="dxa"/>
        <w:left w:w="108.0" w:type="dxa"/>
        <w:bottom w:w="100.0" w:type="dxa"/>
        <w:right w:w="108.0" w:type="dxa"/>
      </w:tblCellMar>
    </w:tblPr>
  </w:style>
  <w:style w:type="table" w:styleId="Table2">
    <w:basedOn w:val="TableNormal"/>
    <w:pPr>
      <w:spacing w:after="0" w:before="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CPBe7hXIkK9h8SdJPYXAnWHJZw==">CgMxLjAaHwoBMBIaChgICVIUChJ0YWJsZS5rZDFoYWQ2ajh2ZjIyCGguZ2pkZ3hzOAByITFqdk1QVFJDLXNjUVVfakRVUkhWMFhCbjhpMzQ4WlhNVQ==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2024-02-23T14:08:00Z</dcterms:created>
  <dc:creator>Ariane-Compras</dc:creator>
</cp:coreProperties>
</file>